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A4D9" w14:textId="77777777" w:rsidR="00690711" w:rsidRDefault="00690711" w:rsidP="008C730B">
      <w:pPr>
        <w:jc w:val="center"/>
        <w:rPr>
          <w:rFonts w:ascii="TimesNewRomanPSMT" w:hAnsi="TimesNewRomanPSMT" w:cs="TimesNewRomanPSMT"/>
          <w:b/>
          <w:color w:val="0070C0"/>
          <w:sz w:val="28"/>
          <w:szCs w:val="28"/>
          <w:lang w:val="ru-RU"/>
        </w:rPr>
      </w:pPr>
    </w:p>
    <w:p w14:paraId="6924C9EF" w14:textId="417A151C" w:rsidR="00690711" w:rsidRDefault="00690711" w:rsidP="008C730B">
      <w:pPr>
        <w:jc w:val="center"/>
        <w:rPr>
          <w:b/>
          <w:sz w:val="28"/>
          <w:szCs w:val="28"/>
          <w:lang w:val="ru-RU"/>
        </w:rPr>
      </w:pPr>
      <w:r>
        <w:rPr>
          <w:rFonts w:ascii="TimesNewRomanPSMT" w:hAnsi="TimesNewRomanPSMT" w:cs="TimesNewRomanPSMT"/>
          <w:b/>
          <w:color w:val="0070C0"/>
          <w:sz w:val="28"/>
          <w:szCs w:val="28"/>
          <w:lang w:val="ru-RU"/>
        </w:rPr>
        <w:t>ИННОВАЦИИ</w:t>
      </w:r>
      <w:r w:rsidRPr="00296028">
        <w:rPr>
          <w:rFonts w:ascii="TimesNewRomanPSMT" w:hAnsi="TimesNewRomanPSMT" w:cs="TimesNewRomanPSMT"/>
          <w:b/>
          <w:color w:val="0070C0"/>
          <w:sz w:val="28"/>
          <w:szCs w:val="28"/>
          <w:lang w:val="ru-RU"/>
        </w:rPr>
        <w:t xml:space="preserve"> </w:t>
      </w:r>
      <w:r>
        <w:rPr>
          <w:rFonts w:ascii="TimesNewRomanPSMT" w:hAnsi="TimesNewRomanPSMT" w:cs="TimesNewRomanPSMT"/>
          <w:b/>
          <w:color w:val="0070C0"/>
          <w:sz w:val="28"/>
          <w:szCs w:val="28"/>
          <w:lang w:val="ru-RU"/>
        </w:rPr>
        <w:t>ДЛЯ</w:t>
      </w:r>
      <w:r w:rsidRPr="00296028">
        <w:rPr>
          <w:rFonts w:ascii="TimesNewRomanPSMT" w:hAnsi="TimesNewRomanPSMT" w:cs="TimesNewRomanPSMT"/>
          <w:b/>
          <w:color w:val="0070C0"/>
          <w:sz w:val="28"/>
          <w:szCs w:val="28"/>
          <w:lang w:val="ru-RU"/>
        </w:rPr>
        <w:t xml:space="preserve"> </w:t>
      </w:r>
      <w:r>
        <w:rPr>
          <w:rFonts w:ascii="TimesNewRomanPSMT" w:hAnsi="TimesNewRomanPSMT" w:cs="TimesNewRomanPSMT"/>
          <w:b/>
          <w:color w:val="0070C0"/>
          <w:sz w:val="28"/>
          <w:szCs w:val="28"/>
          <w:lang w:val="ru-RU"/>
        </w:rPr>
        <w:t>УСТОЙЧИВОГО</w:t>
      </w:r>
      <w:r w:rsidRPr="00296028">
        <w:rPr>
          <w:rFonts w:ascii="TimesNewRomanPSMT" w:hAnsi="TimesNewRomanPSMT" w:cs="TimesNewRomanPSMT"/>
          <w:b/>
          <w:color w:val="0070C0"/>
          <w:sz w:val="28"/>
          <w:szCs w:val="28"/>
          <w:lang w:val="ru-RU"/>
        </w:rPr>
        <w:t xml:space="preserve"> </w:t>
      </w:r>
      <w:r>
        <w:rPr>
          <w:rFonts w:ascii="TimesNewRomanPSMT" w:hAnsi="TimesNewRomanPSMT" w:cs="TimesNewRomanPSMT"/>
          <w:b/>
          <w:color w:val="0070C0"/>
          <w:sz w:val="28"/>
          <w:szCs w:val="28"/>
          <w:lang w:val="ru-RU"/>
        </w:rPr>
        <w:t>РАЗВИТИЯ</w:t>
      </w:r>
    </w:p>
    <w:p w14:paraId="4186B72A" w14:textId="2AB75096" w:rsidR="008C730B" w:rsidRPr="00690711" w:rsidRDefault="008C730B" w:rsidP="008C730B">
      <w:pPr>
        <w:jc w:val="center"/>
        <w:rPr>
          <w:rFonts w:ascii="Times New Roman" w:hAnsi="Times New Roman" w:cs="Times New Roman"/>
          <w:b/>
          <w:color w:val="0070C0"/>
          <w:sz w:val="28"/>
          <w:szCs w:val="28"/>
          <w:lang w:val="ru-RU"/>
        </w:rPr>
      </w:pPr>
      <w:r w:rsidRPr="00690711">
        <w:rPr>
          <w:rFonts w:ascii="Times New Roman" w:hAnsi="Times New Roman" w:cs="Times New Roman"/>
          <w:b/>
          <w:color w:val="0070C0"/>
          <w:sz w:val="28"/>
          <w:szCs w:val="28"/>
          <w:lang w:val="ru-RU"/>
        </w:rPr>
        <w:t>Второй обзор инноваци</w:t>
      </w:r>
      <w:r w:rsidR="00484E01" w:rsidRPr="00690711">
        <w:rPr>
          <w:rFonts w:ascii="Times New Roman" w:hAnsi="Times New Roman" w:cs="Times New Roman"/>
          <w:b/>
          <w:color w:val="0070C0"/>
          <w:sz w:val="28"/>
          <w:szCs w:val="28"/>
          <w:lang w:val="ru-RU"/>
        </w:rPr>
        <w:t>онного развития</w:t>
      </w:r>
      <w:r w:rsidRPr="00690711">
        <w:rPr>
          <w:rFonts w:ascii="Times New Roman" w:hAnsi="Times New Roman" w:cs="Times New Roman"/>
          <w:b/>
          <w:color w:val="0070C0"/>
          <w:sz w:val="28"/>
          <w:szCs w:val="28"/>
          <w:lang w:val="ru-RU"/>
        </w:rPr>
        <w:t xml:space="preserve"> Республик</w:t>
      </w:r>
      <w:r w:rsidR="00484E01" w:rsidRPr="00690711">
        <w:rPr>
          <w:rFonts w:ascii="Times New Roman" w:hAnsi="Times New Roman" w:cs="Times New Roman"/>
          <w:b/>
          <w:color w:val="0070C0"/>
          <w:sz w:val="28"/>
          <w:szCs w:val="28"/>
          <w:lang w:val="ru-RU"/>
        </w:rPr>
        <w:t>и</w:t>
      </w:r>
      <w:r w:rsidRPr="00690711">
        <w:rPr>
          <w:rFonts w:ascii="Times New Roman" w:hAnsi="Times New Roman" w:cs="Times New Roman"/>
          <w:b/>
          <w:color w:val="0070C0"/>
          <w:sz w:val="28"/>
          <w:szCs w:val="28"/>
          <w:lang w:val="ru-RU"/>
        </w:rPr>
        <w:t xml:space="preserve"> Беларусь</w:t>
      </w:r>
    </w:p>
    <w:p w14:paraId="682D9202" w14:textId="77777777" w:rsidR="008C730B" w:rsidRPr="00690711" w:rsidRDefault="008C730B" w:rsidP="008C730B">
      <w:pPr>
        <w:jc w:val="center"/>
        <w:rPr>
          <w:rFonts w:ascii="Times New Roman" w:hAnsi="Times New Roman" w:cs="Times New Roman"/>
          <w:sz w:val="28"/>
          <w:szCs w:val="28"/>
          <w:lang w:val="ru-RU"/>
        </w:rPr>
      </w:pPr>
      <w:r w:rsidRPr="00690711">
        <w:rPr>
          <w:rFonts w:ascii="Times New Roman" w:hAnsi="Times New Roman" w:cs="Times New Roman"/>
          <w:sz w:val="28"/>
          <w:szCs w:val="28"/>
          <w:lang w:val="ru-RU"/>
        </w:rPr>
        <w:t>Основные выводы и рекомендации</w:t>
      </w:r>
    </w:p>
    <w:p w14:paraId="37474911" w14:textId="4D043196" w:rsidR="008C730B" w:rsidRPr="00F61353" w:rsidRDefault="00F61353" w:rsidP="008C730B">
      <w:pPr>
        <w:jc w:val="center"/>
        <w:rPr>
          <w:rFonts w:ascii="Times New Roman" w:hAnsi="Times New Roman" w:cs="Times New Roman"/>
          <w:sz w:val="24"/>
          <w:szCs w:val="24"/>
          <w:lang w:val="ru-RU"/>
        </w:rPr>
      </w:pPr>
      <w:r w:rsidRPr="00F61353">
        <w:rPr>
          <w:rFonts w:ascii="Times New Roman" w:hAnsi="Times New Roman" w:cs="Times New Roman"/>
          <w:sz w:val="24"/>
          <w:szCs w:val="24"/>
          <w:lang w:val="ru-RU"/>
        </w:rPr>
        <w:t>Содержание</w:t>
      </w:r>
    </w:p>
    <w:p w14:paraId="34EF30EB" w14:textId="3EE1C945" w:rsidR="00F61353" w:rsidRPr="00F61353" w:rsidRDefault="00F61353" w:rsidP="00F61353">
      <w:pPr>
        <w:spacing w:after="0" w:line="240" w:lineRule="auto"/>
        <w:rPr>
          <w:rFonts w:ascii="Times New Roman" w:hAnsi="Times New Roman" w:cs="Times New Roman"/>
          <w:sz w:val="24"/>
          <w:szCs w:val="24"/>
          <w:lang w:val="ru-RU"/>
        </w:rPr>
      </w:pPr>
      <w:r w:rsidRPr="00F61353">
        <w:rPr>
          <w:rFonts w:ascii="Times New Roman" w:hAnsi="Times New Roman" w:cs="Times New Roman"/>
          <w:sz w:val="24"/>
          <w:szCs w:val="24"/>
          <w:lang w:val="ru-RU"/>
        </w:rPr>
        <w:t>Глава 1 Введение (в работе)</w:t>
      </w:r>
    </w:p>
    <w:p w14:paraId="6353CC1A" w14:textId="467BDD2E" w:rsidR="00F61353" w:rsidRPr="00F61353" w:rsidRDefault="00F61353" w:rsidP="00F61353">
      <w:pPr>
        <w:spacing w:after="0" w:line="240" w:lineRule="auto"/>
        <w:rPr>
          <w:rFonts w:ascii="Times New Roman" w:hAnsi="Times New Roman" w:cs="Times New Roman"/>
          <w:sz w:val="24"/>
          <w:szCs w:val="24"/>
          <w:lang w:val="ru-RU"/>
        </w:rPr>
      </w:pPr>
      <w:r w:rsidRPr="00F61353">
        <w:rPr>
          <w:rFonts w:ascii="Times New Roman" w:hAnsi="Times New Roman" w:cs="Times New Roman"/>
          <w:sz w:val="24"/>
          <w:szCs w:val="24"/>
          <w:lang w:val="ru-RU"/>
        </w:rPr>
        <w:t>Глава 2 Законодательные рамки, программы и инициативы</w:t>
      </w:r>
      <w:r w:rsidRPr="00F61353">
        <w:rPr>
          <w:rFonts w:ascii="Times New Roman" w:hAnsi="Times New Roman" w:cs="Times New Roman"/>
          <w:sz w:val="24"/>
          <w:szCs w:val="24"/>
          <w:lang w:val="ru-RU"/>
        </w:rPr>
        <w:tab/>
      </w:r>
      <w:r w:rsidRPr="00F61353">
        <w:rPr>
          <w:rFonts w:ascii="Times New Roman" w:hAnsi="Times New Roman" w:cs="Times New Roman"/>
          <w:sz w:val="24"/>
          <w:szCs w:val="24"/>
          <w:lang w:val="ru-RU"/>
        </w:rPr>
        <w:tab/>
      </w:r>
      <w:r w:rsidRPr="00F61353">
        <w:rPr>
          <w:rFonts w:ascii="Times New Roman" w:hAnsi="Times New Roman" w:cs="Times New Roman"/>
          <w:sz w:val="24"/>
          <w:szCs w:val="24"/>
          <w:lang w:val="ru-RU"/>
        </w:rPr>
        <w:tab/>
      </w:r>
      <w:r w:rsidRPr="00F61353">
        <w:rPr>
          <w:rFonts w:ascii="Times New Roman" w:hAnsi="Times New Roman" w:cs="Times New Roman"/>
          <w:sz w:val="24"/>
          <w:szCs w:val="24"/>
          <w:lang w:val="ru-RU"/>
        </w:rPr>
        <w:tab/>
        <w:t>1</w:t>
      </w:r>
    </w:p>
    <w:p w14:paraId="305FA101" w14:textId="18E10C93" w:rsidR="00F61353" w:rsidRDefault="00F61353" w:rsidP="00F61353">
      <w:pPr>
        <w:spacing w:after="0" w:line="240" w:lineRule="auto"/>
        <w:rPr>
          <w:rFonts w:ascii="Times New Roman" w:hAnsi="Times New Roman" w:cs="Times New Roman"/>
          <w:sz w:val="24"/>
          <w:szCs w:val="24"/>
          <w:lang w:val="ru-RU"/>
        </w:rPr>
      </w:pPr>
      <w:r w:rsidRPr="00F61353">
        <w:rPr>
          <w:rFonts w:ascii="Times New Roman" w:hAnsi="Times New Roman" w:cs="Times New Roman"/>
          <w:sz w:val="24"/>
          <w:szCs w:val="24"/>
          <w:lang w:val="ru-RU"/>
        </w:rPr>
        <w:t xml:space="preserve">Глава 3 </w:t>
      </w:r>
      <w:r w:rsidRPr="00BB0A20">
        <w:rPr>
          <w:rFonts w:ascii="Times New Roman" w:hAnsi="Times New Roman" w:cs="Times New Roman"/>
          <w:sz w:val="24"/>
          <w:szCs w:val="24"/>
          <w:lang w:val="ru-RU"/>
        </w:rPr>
        <w:t>Измерение эффективности инноваций</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21</w:t>
      </w:r>
    </w:p>
    <w:p w14:paraId="0CAC153C" w14:textId="08D50146" w:rsidR="00F61353" w:rsidRDefault="00F61353" w:rsidP="00F6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Глава 4 Инновации на предприятиях</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38</w:t>
      </w:r>
    </w:p>
    <w:p w14:paraId="264D9189" w14:textId="26D144DB" w:rsidR="00F61353" w:rsidRPr="00F61353" w:rsidRDefault="00F61353" w:rsidP="00F6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Глава 5</w:t>
      </w:r>
      <w:r w:rsidRPr="00F61353">
        <w:rPr>
          <w:rFonts w:ascii="Times New Roman" w:hAnsi="Times New Roman" w:cs="Times New Roman"/>
          <w:sz w:val="24"/>
          <w:szCs w:val="24"/>
          <w:lang w:val="ru-RU"/>
        </w:rPr>
        <w:t xml:space="preserve"> </w:t>
      </w:r>
      <w:r w:rsidRPr="00CA54C0">
        <w:rPr>
          <w:rFonts w:ascii="Times New Roman" w:hAnsi="Times New Roman" w:cs="Times New Roman"/>
          <w:sz w:val="24"/>
          <w:szCs w:val="24"/>
          <w:lang w:val="ru-RU"/>
        </w:rPr>
        <w:t>Р</w:t>
      </w:r>
      <w:r w:rsidRPr="00F61353">
        <w:rPr>
          <w:rFonts w:ascii="Times New Roman" w:hAnsi="Times New Roman" w:cs="Times New Roman"/>
          <w:sz w:val="24"/>
          <w:szCs w:val="24"/>
          <w:lang w:val="ru-RU"/>
        </w:rPr>
        <w:t>оль инновационной политики в достижении устойчивого развития</w:t>
      </w:r>
      <w:r>
        <w:rPr>
          <w:rFonts w:ascii="Times New Roman" w:hAnsi="Times New Roman" w:cs="Times New Roman"/>
          <w:sz w:val="24"/>
          <w:szCs w:val="24"/>
          <w:lang w:val="ru-RU"/>
        </w:rPr>
        <w:tab/>
        <w:t>50</w:t>
      </w:r>
    </w:p>
    <w:p w14:paraId="6E9E9F5C" w14:textId="34D3203F" w:rsidR="00F61353" w:rsidRPr="00F61353" w:rsidRDefault="00F61353" w:rsidP="00F6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Рекомендации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58</w:t>
      </w:r>
    </w:p>
    <w:p w14:paraId="2288EFF9" w14:textId="77777777" w:rsidR="00F61353" w:rsidRDefault="00F61353" w:rsidP="00690711">
      <w:pPr>
        <w:pStyle w:val="afb"/>
        <w:spacing w:before="0"/>
        <w:jc w:val="center"/>
        <w:rPr>
          <w:rFonts w:ascii="Times New Roman" w:hAnsi="Times New Roman" w:cs="Times New Roman"/>
          <w:color w:val="auto"/>
          <w:lang w:val="ru-RU"/>
        </w:rPr>
      </w:pPr>
    </w:p>
    <w:p w14:paraId="7A6AEA30" w14:textId="77777777" w:rsidR="00F61353" w:rsidRDefault="00F61353" w:rsidP="00690711">
      <w:pPr>
        <w:pStyle w:val="afb"/>
        <w:spacing w:before="0"/>
        <w:jc w:val="center"/>
        <w:rPr>
          <w:rFonts w:ascii="Times New Roman" w:hAnsi="Times New Roman" w:cs="Times New Roman"/>
          <w:color w:val="auto"/>
          <w:lang w:val="ru-RU"/>
        </w:rPr>
      </w:pPr>
    </w:p>
    <w:p w14:paraId="44CAF20F" w14:textId="559B4D8D" w:rsidR="008C730B" w:rsidRPr="00690711" w:rsidRDefault="008C730B" w:rsidP="00690711">
      <w:pPr>
        <w:pStyle w:val="afb"/>
        <w:spacing w:before="0"/>
        <w:jc w:val="center"/>
        <w:rPr>
          <w:rFonts w:ascii="Times New Roman" w:hAnsi="Times New Roman" w:cs="Times New Roman"/>
          <w:color w:val="auto"/>
        </w:rPr>
      </w:pPr>
      <w:r w:rsidRPr="00690711">
        <w:rPr>
          <w:rFonts w:ascii="Times New Roman" w:hAnsi="Times New Roman" w:cs="Times New Roman"/>
          <w:color w:val="auto"/>
          <w:lang w:val="ru-RU"/>
        </w:rPr>
        <w:t>Глава</w:t>
      </w:r>
      <w:r w:rsidRPr="00690711">
        <w:rPr>
          <w:rFonts w:ascii="Times New Roman" w:hAnsi="Times New Roman" w:cs="Times New Roman"/>
          <w:color w:val="auto"/>
        </w:rPr>
        <w:t xml:space="preserve"> 2: </w:t>
      </w:r>
      <w:r w:rsidR="00484E01" w:rsidRPr="00690711">
        <w:rPr>
          <w:rFonts w:ascii="Times New Roman" w:hAnsi="Times New Roman" w:cs="Times New Roman"/>
          <w:color w:val="auto"/>
          <w:lang w:val="ru-RU"/>
        </w:rPr>
        <w:t>З</w:t>
      </w:r>
      <w:r w:rsidRPr="00690711">
        <w:rPr>
          <w:rFonts w:ascii="Times New Roman" w:hAnsi="Times New Roman" w:cs="Times New Roman"/>
          <w:color w:val="auto"/>
          <w:lang w:val="ru-RU"/>
        </w:rPr>
        <w:t>аконодательные рамки</w:t>
      </w:r>
      <w:r w:rsidRPr="00690711">
        <w:rPr>
          <w:rFonts w:ascii="Times New Roman" w:hAnsi="Times New Roman" w:cs="Times New Roman"/>
          <w:color w:val="auto"/>
        </w:rPr>
        <w:t xml:space="preserve">, </w:t>
      </w:r>
      <w:r w:rsidRPr="00690711">
        <w:rPr>
          <w:rFonts w:ascii="Times New Roman" w:hAnsi="Times New Roman" w:cs="Times New Roman"/>
          <w:color w:val="auto"/>
          <w:lang w:val="ru-RU"/>
        </w:rPr>
        <w:t>программы и инициативы</w:t>
      </w:r>
    </w:p>
    <w:p w14:paraId="38B4FDF8" w14:textId="77777777" w:rsidR="008C730B" w:rsidRPr="00822F5C" w:rsidRDefault="008C730B" w:rsidP="008C730B">
      <w:pPr>
        <w:spacing w:after="0" w:line="240" w:lineRule="auto"/>
        <w:jc w:val="both"/>
        <w:rPr>
          <w:rFonts w:ascii="Times New Roman" w:hAnsi="Times New Roman" w:cs="Times New Roman"/>
          <w:sz w:val="24"/>
          <w:szCs w:val="24"/>
          <w:lang w:val="ru-RU"/>
        </w:rPr>
      </w:pPr>
    </w:p>
    <w:p w14:paraId="127FE8BD" w14:textId="18A4C5ED"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Инновационная политика и практика в Республике Беларусь получили значительный стимул к развитию </w:t>
      </w:r>
      <w:r w:rsidR="00484E01" w:rsidRPr="00690711">
        <w:rPr>
          <w:rFonts w:ascii="Times New Roman" w:hAnsi="Times New Roman" w:cs="Times New Roman"/>
          <w:sz w:val="24"/>
          <w:szCs w:val="24"/>
          <w:lang w:val="ru-RU"/>
        </w:rPr>
        <w:t>с</w:t>
      </w:r>
      <w:r w:rsidRPr="00690711">
        <w:rPr>
          <w:rFonts w:ascii="Times New Roman" w:hAnsi="Times New Roman" w:cs="Times New Roman"/>
          <w:sz w:val="24"/>
          <w:szCs w:val="24"/>
          <w:lang w:val="ru-RU"/>
        </w:rPr>
        <w:t xml:space="preserve"> принятием в 2012 году нового Закона о государственной инновационной политике и иннова</w:t>
      </w:r>
      <w:r w:rsidR="00484E01" w:rsidRPr="00690711">
        <w:rPr>
          <w:rFonts w:ascii="Times New Roman" w:hAnsi="Times New Roman" w:cs="Times New Roman"/>
          <w:sz w:val="24"/>
          <w:szCs w:val="24"/>
          <w:lang w:val="ru-RU"/>
        </w:rPr>
        <w:t>ц</w:t>
      </w:r>
      <w:r w:rsidRPr="00690711">
        <w:rPr>
          <w:rFonts w:ascii="Times New Roman" w:hAnsi="Times New Roman" w:cs="Times New Roman"/>
          <w:sz w:val="24"/>
          <w:szCs w:val="24"/>
          <w:lang w:val="ru-RU"/>
        </w:rPr>
        <w:t>и</w:t>
      </w:r>
      <w:r w:rsidR="00690711">
        <w:rPr>
          <w:rFonts w:ascii="Times New Roman" w:hAnsi="Times New Roman" w:cs="Times New Roman"/>
          <w:sz w:val="24"/>
          <w:szCs w:val="24"/>
          <w:lang w:val="ru-RU"/>
        </w:rPr>
        <w:t>о</w:t>
      </w:r>
      <w:r w:rsidRPr="00690711">
        <w:rPr>
          <w:rFonts w:ascii="Times New Roman" w:hAnsi="Times New Roman" w:cs="Times New Roman"/>
          <w:sz w:val="24"/>
          <w:szCs w:val="24"/>
          <w:lang w:val="ru-RU"/>
        </w:rPr>
        <w:t xml:space="preserve">нной деятельности (ЗГИПИД). ЗГИПИД </w:t>
      </w:r>
      <w:r w:rsidR="00484E01" w:rsidRPr="00690711">
        <w:rPr>
          <w:rFonts w:ascii="Times New Roman" w:hAnsi="Times New Roman" w:cs="Times New Roman"/>
          <w:sz w:val="24"/>
          <w:szCs w:val="24"/>
          <w:lang w:val="ru-RU"/>
        </w:rPr>
        <w:t xml:space="preserve">ввел понятие </w:t>
      </w:r>
      <w:r w:rsidRPr="00690711">
        <w:rPr>
          <w:rFonts w:ascii="Times New Roman" w:hAnsi="Times New Roman" w:cs="Times New Roman"/>
          <w:sz w:val="24"/>
          <w:szCs w:val="24"/>
          <w:lang w:val="ru-RU"/>
        </w:rPr>
        <w:t xml:space="preserve">Национальной инновационной системы (НИС) и </w:t>
      </w:r>
      <w:r w:rsidR="00484E01" w:rsidRPr="00690711">
        <w:rPr>
          <w:rFonts w:ascii="Times New Roman" w:hAnsi="Times New Roman" w:cs="Times New Roman"/>
          <w:sz w:val="24"/>
          <w:szCs w:val="24"/>
          <w:lang w:val="ru-RU"/>
        </w:rPr>
        <w:t xml:space="preserve">определил </w:t>
      </w:r>
      <w:r w:rsidRPr="00690711">
        <w:rPr>
          <w:rFonts w:ascii="Times New Roman" w:hAnsi="Times New Roman" w:cs="Times New Roman"/>
          <w:sz w:val="24"/>
          <w:szCs w:val="24"/>
          <w:lang w:val="ru-RU"/>
        </w:rPr>
        <w:t xml:space="preserve">Государственную программу инновационного развития в качестве основного программного документа в поддержку проведения в жизнь основных направлений государственной инновационной политики. </w:t>
      </w:r>
    </w:p>
    <w:p w14:paraId="201BDDA7" w14:textId="5A3E0975"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ЗГИПИД признает риск в качестве ключевой особенности инновационной деятельности, которую необходимо учитывать при планировании, управлении и финансировании инноваций. Соответственно, Закон дает определение таким категориям, как “инновационные проекты” и “инновационные товары”, которые могут </w:t>
      </w:r>
      <w:r w:rsidR="00B718D6" w:rsidRPr="00690711">
        <w:rPr>
          <w:rFonts w:ascii="Times New Roman" w:hAnsi="Times New Roman" w:cs="Times New Roman"/>
          <w:sz w:val="24"/>
          <w:szCs w:val="24"/>
          <w:lang w:val="ru-RU"/>
        </w:rPr>
        <w:t xml:space="preserve">быть объектом </w:t>
      </w:r>
      <w:r w:rsidRPr="00690711">
        <w:rPr>
          <w:rFonts w:ascii="Times New Roman" w:hAnsi="Times New Roman" w:cs="Times New Roman"/>
          <w:sz w:val="24"/>
          <w:szCs w:val="24"/>
          <w:lang w:val="ru-RU"/>
        </w:rPr>
        <w:t>особо</w:t>
      </w:r>
      <w:r w:rsidR="00B718D6" w:rsidRPr="00690711">
        <w:rPr>
          <w:rFonts w:ascii="Times New Roman" w:hAnsi="Times New Roman" w:cs="Times New Roman"/>
          <w:sz w:val="24"/>
          <w:szCs w:val="24"/>
          <w:lang w:val="ru-RU"/>
        </w:rPr>
        <w:t>го</w:t>
      </w:r>
      <w:r w:rsidRPr="00690711">
        <w:rPr>
          <w:rFonts w:ascii="Times New Roman" w:hAnsi="Times New Roman" w:cs="Times New Roman"/>
          <w:sz w:val="24"/>
          <w:szCs w:val="24"/>
          <w:lang w:val="ru-RU"/>
        </w:rPr>
        <w:t xml:space="preserve"> отношение со стороны законодательства и регулирования. ЗГИПИД также освещает вопросы инновационной инфраструктуры и институтов поддержки. Он определяет такие категории, как “технопарк”, “центр </w:t>
      </w:r>
      <w:r w:rsidR="00B718D6" w:rsidRPr="00690711">
        <w:rPr>
          <w:rFonts w:ascii="Times New Roman" w:hAnsi="Times New Roman" w:cs="Times New Roman"/>
          <w:sz w:val="24"/>
          <w:szCs w:val="24"/>
          <w:lang w:val="ru-RU"/>
        </w:rPr>
        <w:t xml:space="preserve">трансфера </w:t>
      </w:r>
      <w:r w:rsidRPr="00690711">
        <w:rPr>
          <w:rFonts w:ascii="Times New Roman" w:hAnsi="Times New Roman" w:cs="Times New Roman"/>
          <w:sz w:val="24"/>
          <w:szCs w:val="24"/>
          <w:lang w:val="ru-RU"/>
        </w:rPr>
        <w:t xml:space="preserve">технологий” и “венчурная организация”, которые также могут являться предметом особых мер регулирования. Возможно, наиболее слабой частью нового </w:t>
      </w:r>
      <w:r w:rsidR="00B718D6" w:rsidRPr="00690711">
        <w:rPr>
          <w:rFonts w:ascii="Times New Roman" w:hAnsi="Times New Roman" w:cs="Times New Roman"/>
          <w:sz w:val="24"/>
          <w:szCs w:val="24"/>
          <w:lang w:val="ru-RU"/>
        </w:rPr>
        <w:t>З</w:t>
      </w:r>
      <w:r w:rsidRPr="00690711">
        <w:rPr>
          <w:rFonts w:ascii="Times New Roman" w:hAnsi="Times New Roman" w:cs="Times New Roman"/>
          <w:sz w:val="24"/>
          <w:szCs w:val="24"/>
          <w:lang w:val="ru-RU"/>
        </w:rPr>
        <w:t xml:space="preserve">акона является раздел, касающийся финансирования инновационной деятельности, так как ЗГИПИД не содержит новых источников финансирования и не определяет новых инструментов финансирования. </w:t>
      </w:r>
    </w:p>
    <w:p w14:paraId="3D49CA28" w14:textId="6B4D338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Как определено в ЗГИПИД, </w:t>
      </w:r>
      <w:r w:rsidR="00B718D6" w:rsidRPr="00690711">
        <w:rPr>
          <w:rFonts w:ascii="Times New Roman" w:hAnsi="Times New Roman" w:cs="Times New Roman"/>
          <w:sz w:val="24"/>
          <w:szCs w:val="24"/>
          <w:lang w:val="ru-RU"/>
        </w:rPr>
        <w:t xml:space="preserve">Государственные программы инновационного развития (ГПИР) являются </w:t>
      </w:r>
      <w:r w:rsidRPr="00690711">
        <w:rPr>
          <w:rFonts w:ascii="Times New Roman" w:hAnsi="Times New Roman" w:cs="Times New Roman"/>
          <w:sz w:val="24"/>
          <w:szCs w:val="24"/>
          <w:lang w:val="ru-RU"/>
        </w:rPr>
        <w:t>программны</w:t>
      </w:r>
      <w:r w:rsidR="00B718D6" w:rsidRPr="00690711">
        <w:rPr>
          <w:rFonts w:ascii="Times New Roman" w:hAnsi="Times New Roman" w:cs="Times New Roman"/>
          <w:sz w:val="24"/>
          <w:szCs w:val="24"/>
          <w:lang w:val="ru-RU"/>
        </w:rPr>
        <w:t>м</w:t>
      </w:r>
      <w:r w:rsidRPr="00690711">
        <w:rPr>
          <w:rFonts w:ascii="Times New Roman" w:hAnsi="Times New Roman" w:cs="Times New Roman"/>
          <w:sz w:val="24"/>
          <w:szCs w:val="24"/>
          <w:lang w:val="ru-RU"/>
        </w:rPr>
        <w:t xml:space="preserve"> средств</w:t>
      </w:r>
      <w:r w:rsidR="00B718D6" w:rsidRPr="00690711">
        <w:rPr>
          <w:rFonts w:ascii="Times New Roman" w:hAnsi="Times New Roman" w:cs="Times New Roman"/>
          <w:sz w:val="24"/>
          <w:szCs w:val="24"/>
          <w:lang w:val="ru-RU"/>
        </w:rPr>
        <w:t>ом</w:t>
      </w:r>
      <w:r w:rsidRPr="00690711">
        <w:rPr>
          <w:rFonts w:ascii="Times New Roman" w:hAnsi="Times New Roman" w:cs="Times New Roman"/>
          <w:sz w:val="24"/>
          <w:szCs w:val="24"/>
          <w:lang w:val="ru-RU"/>
        </w:rPr>
        <w:t xml:space="preserve"> реализации государственной стратегии и политики </w:t>
      </w:r>
      <w:r w:rsidR="00B718D6" w:rsidRPr="00690711">
        <w:rPr>
          <w:rFonts w:ascii="Times New Roman" w:hAnsi="Times New Roman" w:cs="Times New Roman"/>
          <w:sz w:val="24"/>
          <w:szCs w:val="24"/>
          <w:lang w:val="ru-RU"/>
        </w:rPr>
        <w:t xml:space="preserve">в сфере </w:t>
      </w:r>
      <w:r w:rsidRPr="00690711">
        <w:rPr>
          <w:rFonts w:ascii="Times New Roman" w:hAnsi="Times New Roman" w:cs="Times New Roman"/>
          <w:sz w:val="24"/>
          <w:szCs w:val="24"/>
          <w:lang w:val="ru-RU"/>
        </w:rPr>
        <w:t>инноваций в соответствии с общим 5-тилетним циклом государственного планирования в Беларуси.</w:t>
      </w:r>
    </w:p>
    <w:p w14:paraId="0A7452F0" w14:textId="37087920"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Беларусь уже выполнила две подобных программы: ГПИР 2008-2010 (с более коротким</w:t>
      </w:r>
      <w:r w:rsidR="00B718D6" w:rsidRPr="00690711">
        <w:rPr>
          <w:rFonts w:ascii="Times New Roman" w:hAnsi="Times New Roman" w:cs="Times New Roman"/>
          <w:sz w:val="24"/>
          <w:szCs w:val="24"/>
          <w:lang w:val="ru-RU"/>
        </w:rPr>
        <w:t xml:space="preserve"> сроком реализации</w:t>
      </w:r>
      <w:r w:rsidRPr="00690711">
        <w:rPr>
          <w:rFonts w:ascii="Times New Roman" w:hAnsi="Times New Roman" w:cs="Times New Roman"/>
          <w:sz w:val="24"/>
          <w:szCs w:val="24"/>
          <w:lang w:val="ru-RU"/>
        </w:rPr>
        <w:t xml:space="preserve">, так как она была принята в середине регулярного цикла планирования) и ГПИР 2011-2015. На момент составления настоящего обзора, государственные органы Республики Беларусь находятся на стадии обсуждения проекта ГПИР 2016-2020. ГПИР 2016-2020 включает целый ряд </w:t>
      </w:r>
      <w:proofErr w:type="gramStart"/>
      <w:r w:rsidRPr="00690711">
        <w:rPr>
          <w:rFonts w:ascii="Times New Roman" w:hAnsi="Times New Roman" w:cs="Times New Roman"/>
          <w:sz w:val="24"/>
          <w:szCs w:val="24"/>
          <w:lang w:val="ru-RU"/>
        </w:rPr>
        <w:t>амбициозных</w:t>
      </w:r>
      <w:proofErr w:type="gramEnd"/>
      <w:r w:rsidRPr="00690711">
        <w:rPr>
          <w:rFonts w:ascii="Times New Roman" w:hAnsi="Times New Roman" w:cs="Times New Roman"/>
          <w:sz w:val="24"/>
          <w:szCs w:val="24"/>
          <w:lang w:val="ru-RU"/>
        </w:rPr>
        <w:t xml:space="preserve"> проектов и целей модернизации экономики Беларуси и укрепления ее конкурентоспособности на международном уровне. Однако в практическом отношении ГПИР 2016-2020 в основном повторяет концептуальный план, формат и структуру двух </w:t>
      </w:r>
      <w:r w:rsidR="00B718D6" w:rsidRPr="00690711">
        <w:rPr>
          <w:rFonts w:ascii="Times New Roman" w:hAnsi="Times New Roman" w:cs="Times New Roman"/>
          <w:sz w:val="24"/>
          <w:szCs w:val="24"/>
          <w:lang w:val="ru-RU"/>
        </w:rPr>
        <w:t xml:space="preserve">прошлых </w:t>
      </w:r>
      <w:r w:rsidRPr="00690711">
        <w:rPr>
          <w:rFonts w:ascii="Times New Roman" w:hAnsi="Times New Roman" w:cs="Times New Roman"/>
          <w:sz w:val="24"/>
          <w:szCs w:val="24"/>
          <w:lang w:val="ru-RU"/>
        </w:rPr>
        <w:t xml:space="preserve">программ. По этой </w:t>
      </w:r>
      <w:r w:rsidRPr="00690711">
        <w:rPr>
          <w:rFonts w:ascii="Times New Roman" w:hAnsi="Times New Roman" w:cs="Times New Roman"/>
          <w:sz w:val="24"/>
          <w:szCs w:val="24"/>
          <w:lang w:val="ru-RU"/>
        </w:rPr>
        <w:lastRenderedPageBreak/>
        <w:t xml:space="preserve">причине она фактически является эклектическим сочетанием </w:t>
      </w:r>
      <w:r w:rsidR="00B718D6" w:rsidRPr="00690711">
        <w:rPr>
          <w:rFonts w:ascii="Times New Roman" w:hAnsi="Times New Roman" w:cs="Times New Roman"/>
          <w:sz w:val="24"/>
          <w:szCs w:val="24"/>
          <w:lang w:val="ru-RU"/>
        </w:rPr>
        <w:t xml:space="preserve">отдельных </w:t>
      </w:r>
      <w:r w:rsidRPr="00690711">
        <w:rPr>
          <w:rFonts w:ascii="Times New Roman" w:hAnsi="Times New Roman" w:cs="Times New Roman"/>
          <w:sz w:val="24"/>
          <w:szCs w:val="24"/>
          <w:lang w:val="ru-RU"/>
        </w:rPr>
        <w:t>политических мер, поддерживаемых выделяемыми бюджетными средствами, и широких политических рамок, определяющих общую политическую ориентацию и планируемые меры для проведения в жизнь таких мероприятий, однако без конкретных бюджетных ассигнований для их выполнения.</w:t>
      </w:r>
    </w:p>
    <w:p w14:paraId="7C2D2A0D" w14:textId="051AC6A1"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Наибольшая</w:t>
      </w:r>
      <w:proofErr w:type="gramEnd"/>
      <w:r w:rsidRPr="00690711">
        <w:rPr>
          <w:rFonts w:ascii="Times New Roman" w:hAnsi="Times New Roman" w:cs="Times New Roman"/>
          <w:sz w:val="24"/>
          <w:szCs w:val="24"/>
          <w:lang w:val="ru-RU"/>
        </w:rPr>
        <w:t xml:space="preserve"> часть </w:t>
      </w:r>
      <w:r w:rsidR="00B718D6" w:rsidRPr="00690711">
        <w:rPr>
          <w:rFonts w:ascii="Times New Roman" w:hAnsi="Times New Roman" w:cs="Times New Roman"/>
          <w:sz w:val="24"/>
          <w:szCs w:val="24"/>
          <w:lang w:val="ru-RU"/>
        </w:rPr>
        <w:t xml:space="preserve">бюджетных </w:t>
      </w:r>
      <w:r w:rsidRPr="00690711">
        <w:rPr>
          <w:rFonts w:ascii="Times New Roman" w:hAnsi="Times New Roman" w:cs="Times New Roman"/>
          <w:sz w:val="24"/>
          <w:szCs w:val="24"/>
          <w:lang w:val="ru-RU"/>
        </w:rPr>
        <w:t xml:space="preserve">финансовых средств, выделяемых </w:t>
      </w:r>
      <w:r w:rsidR="00B718D6" w:rsidRPr="00690711">
        <w:rPr>
          <w:rFonts w:ascii="Times New Roman" w:hAnsi="Times New Roman" w:cs="Times New Roman"/>
          <w:sz w:val="24"/>
          <w:szCs w:val="24"/>
          <w:lang w:val="ru-RU"/>
        </w:rPr>
        <w:t xml:space="preserve">на </w:t>
      </w:r>
      <w:r w:rsidRPr="00690711">
        <w:rPr>
          <w:rFonts w:ascii="Times New Roman" w:hAnsi="Times New Roman" w:cs="Times New Roman"/>
          <w:sz w:val="24"/>
          <w:szCs w:val="24"/>
          <w:lang w:val="ru-RU"/>
        </w:rPr>
        <w:t>инноваци</w:t>
      </w:r>
      <w:r w:rsidR="00B718D6"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сосредоточена в части ГПИР, относящейся к “наиболее важным инновационным проектам </w:t>
      </w:r>
      <w:r w:rsidR="00B718D6" w:rsidRPr="00690711">
        <w:rPr>
          <w:rFonts w:ascii="Times New Roman" w:hAnsi="Times New Roman" w:cs="Times New Roman"/>
          <w:sz w:val="24"/>
          <w:szCs w:val="24"/>
          <w:lang w:val="ru-RU"/>
        </w:rPr>
        <w:t xml:space="preserve">по созданию </w:t>
      </w:r>
      <w:r w:rsidRPr="00690711">
        <w:rPr>
          <w:rFonts w:ascii="Times New Roman" w:hAnsi="Times New Roman" w:cs="Times New Roman"/>
          <w:sz w:val="24"/>
          <w:szCs w:val="24"/>
          <w:lang w:val="ru-RU"/>
        </w:rPr>
        <w:t xml:space="preserve">новых предприятий и производственных мощностей, имеющих </w:t>
      </w:r>
      <w:r w:rsidR="00B718D6" w:rsidRPr="00690711">
        <w:rPr>
          <w:rFonts w:ascii="Times New Roman" w:hAnsi="Times New Roman" w:cs="Times New Roman"/>
          <w:sz w:val="24"/>
          <w:szCs w:val="24"/>
          <w:lang w:val="ru-RU"/>
        </w:rPr>
        <w:t xml:space="preserve">приоритетное </w:t>
      </w:r>
      <w:r w:rsidRPr="00690711">
        <w:rPr>
          <w:rFonts w:ascii="Times New Roman" w:hAnsi="Times New Roman" w:cs="Times New Roman"/>
          <w:sz w:val="24"/>
          <w:szCs w:val="24"/>
          <w:lang w:val="ru-RU"/>
        </w:rPr>
        <w:t xml:space="preserve">значение для инновационного развития”. В принципе, данный раздел устанавливает четкие цели: введение в строй конкретных, новых для страны технологий и производственных мощностей. Судя по прошлому опыту, такая политика достигает некоторые из заявленных целей. </w:t>
      </w:r>
    </w:p>
    <w:p w14:paraId="54AEDDAB" w14:textId="7198F58F"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Однако с точки зрения современного понимания инноваций как системного процесса, предполагающего комплексное взаимодействие многих участников и заинтересованных сторон, ГПИР 2016-2020 в некоторой степени придерживается устаревшего понимания инновации как линейного процесса, проходящего от стадии НИОКР </w:t>
      </w:r>
      <w:r w:rsidR="00B718D6" w:rsidRPr="00690711">
        <w:rPr>
          <w:rFonts w:ascii="Times New Roman" w:hAnsi="Times New Roman" w:cs="Times New Roman"/>
          <w:sz w:val="24"/>
          <w:szCs w:val="24"/>
          <w:lang w:val="ru-RU"/>
        </w:rPr>
        <w:t>до</w:t>
      </w:r>
      <w:r w:rsidRPr="00690711">
        <w:rPr>
          <w:rFonts w:ascii="Times New Roman" w:hAnsi="Times New Roman" w:cs="Times New Roman"/>
          <w:sz w:val="24"/>
          <w:szCs w:val="24"/>
          <w:lang w:val="ru-RU"/>
        </w:rPr>
        <w:t xml:space="preserve"> стадии коммерциализации результатов исследований. Примером </w:t>
      </w:r>
      <w:r w:rsidR="00487B5A" w:rsidRPr="00690711">
        <w:rPr>
          <w:rFonts w:ascii="Times New Roman" w:hAnsi="Times New Roman" w:cs="Times New Roman"/>
          <w:sz w:val="24"/>
          <w:szCs w:val="24"/>
          <w:lang w:val="ru-RU"/>
        </w:rPr>
        <w:t xml:space="preserve">этого </w:t>
      </w:r>
      <w:r w:rsidRPr="00690711">
        <w:rPr>
          <w:rFonts w:ascii="Times New Roman" w:hAnsi="Times New Roman" w:cs="Times New Roman"/>
          <w:sz w:val="24"/>
          <w:szCs w:val="24"/>
          <w:lang w:val="ru-RU"/>
        </w:rPr>
        <w:t xml:space="preserve">является заявленная в рамках ГПИР 2016-2020 цель реализовать специальные “инновационные проекты” </w:t>
      </w:r>
      <w:r w:rsidR="00487B5A" w:rsidRPr="00690711">
        <w:rPr>
          <w:rFonts w:ascii="Times New Roman" w:hAnsi="Times New Roman" w:cs="Times New Roman"/>
          <w:sz w:val="24"/>
          <w:szCs w:val="24"/>
          <w:lang w:val="ru-RU"/>
        </w:rPr>
        <w:t xml:space="preserve">для </w:t>
      </w:r>
      <w:r w:rsidRPr="00690711">
        <w:rPr>
          <w:rFonts w:ascii="Times New Roman" w:hAnsi="Times New Roman" w:cs="Times New Roman"/>
          <w:sz w:val="24"/>
          <w:szCs w:val="24"/>
          <w:lang w:val="ru-RU"/>
        </w:rPr>
        <w:t xml:space="preserve">коммерциализации “не менее 50 процентов результатов ГПИР 2011-2015”. Опыт других стран показывает, что подобный подход оказывается неэффективным в современной динамичной, быстро меняющейся </w:t>
      </w:r>
      <w:proofErr w:type="spellStart"/>
      <w:r w:rsidRPr="00690711">
        <w:rPr>
          <w:rFonts w:ascii="Times New Roman" w:hAnsi="Times New Roman" w:cs="Times New Roman"/>
          <w:sz w:val="24"/>
          <w:szCs w:val="24"/>
          <w:lang w:val="ru-RU"/>
        </w:rPr>
        <w:t>глобализированной</w:t>
      </w:r>
      <w:proofErr w:type="spellEnd"/>
      <w:r w:rsidRPr="00690711">
        <w:rPr>
          <w:rFonts w:ascii="Times New Roman" w:hAnsi="Times New Roman" w:cs="Times New Roman"/>
          <w:sz w:val="24"/>
          <w:szCs w:val="24"/>
          <w:lang w:val="ru-RU"/>
        </w:rPr>
        <w:t xml:space="preserve"> экономике, поскольку к тому времени, как результаты появятся на рынке, </w:t>
      </w:r>
      <w:proofErr w:type="gramStart"/>
      <w:r w:rsidRPr="00690711">
        <w:rPr>
          <w:rFonts w:ascii="Times New Roman" w:hAnsi="Times New Roman" w:cs="Times New Roman"/>
          <w:sz w:val="24"/>
          <w:szCs w:val="24"/>
          <w:lang w:val="ru-RU"/>
        </w:rPr>
        <w:t>большая</w:t>
      </w:r>
      <w:proofErr w:type="gramEnd"/>
      <w:r w:rsidRPr="00690711">
        <w:rPr>
          <w:rFonts w:ascii="Times New Roman" w:hAnsi="Times New Roman" w:cs="Times New Roman"/>
          <w:sz w:val="24"/>
          <w:szCs w:val="24"/>
          <w:lang w:val="ru-RU"/>
        </w:rPr>
        <w:t xml:space="preserve"> часть из них, вероятно, устареет. </w:t>
      </w:r>
    </w:p>
    <w:p w14:paraId="2A480A01" w14:textId="51E71128"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Современная инновационная политика</w:t>
      </w:r>
      <w:r w:rsidR="00487B5A"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в основном</w:t>
      </w:r>
      <w:r w:rsidR="00487B5A"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является горизонтальной: она обеспечивает неограниченные возможности поддержки инноваций всем без исключения, заранее не определяя, кто может получить к ней доступ. Выбор проектов для финансирования производится на основе открытых конкурсов, без дискриминации заявителей, а финансирование выделяется наиболее успешным заявкам, поданным в этом процессе. Напротив, анализ существующего положения в Беларуси показывает, что в инновационной политик</w:t>
      </w:r>
      <w:r w:rsidR="00487B5A" w:rsidRPr="00690711">
        <w:rPr>
          <w:rFonts w:ascii="Times New Roman" w:hAnsi="Times New Roman" w:cs="Times New Roman"/>
          <w:sz w:val="24"/>
          <w:szCs w:val="24"/>
          <w:lang w:val="ru-RU"/>
        </w:rPr>
        <w:t xml:space="preserve">е все еще </w:t>
      </w:r>
      <w:r w:rsidRPr="00690711">
        <w:rPr>
          <w:rFonts w:ascii="Times New Roman" w:hAnsi="Times New Roman" w:cs="Times New Roman"/>
          <w:sz w:val="24"/>
          <w:szCs w:val="24"/>
          <w:lang w:val="ru-RU"/>
        </w:rPr>
        <w:t>доминир</w:t>
      </w:r>
      <w:r w:rsidR="00487B5A" w:rsidRPr="00690711">
        <w:rPr>
          <w:rFonts w:ascii="Times New Roman" w:hAnsi="Times New Roman" w:cs="Times New Roman"/>
          <w:sz w:val="24"/>
          <w:szCs w:val="24"/>
          <w:lang w:val="ru-RU"/>
        </w:rPr>
        <w:t>ует</w:t>
      </w:r>
      <w:r w:rsidRPr="00690711">
        <w:rPr>
          <w:rFonts w:ascii="Times New Roman" w:hAnsi="Times New Roman" w:cs="Times New Roman"/>
          <w:sz w:val="24"/>
          <w:szCs w:val="24"/>
          <w:lang w:val="ru-RU"/>
        </w:rPr>
        <w:t xml:space="preserve"> вертикальная </w:t>
      </w:r>
      <w:r w:rsidR="00487B5A" w:rsidRPr="00690711">
        <w:rPr>
          <w:rFonts w:ascii="Times New Roman" w:hAnsi="Times New Roman" w:cs="Times New Roman"/>
          <w:sz w:val="24"/>
          <w:szCs w:val="24"/>
          <w:lang w:val="ru-RU"/>
        </w:rPr>
        <w:t>составляющая</w:t>
      </w:r>
      <w:r w:rsidRPr="00690711">
        <w:rPr>
          <w:rFonts w:ascii="Times New Roman" w:hAnsi="Times New Roman" w:cs="Times New Roman"/>
          <w:sz w:val="24"/>
          <w:szCs w:val="24"/>
          <w:lang w:val="ru-RU"/>
        </w:rPr>
        <w:t xml:space="preserve">: ее элементы преобладают как в ГПИР, так и в государственных программах научных исследований и государственных </w:t>
      </w:r>
      <w:r w:rsidR="00487B5A" w:rsidRPr="00690711">
        <w:rPr>
          <w:rFonts w:ascii="Times New Roman" w:hAnsi="Times New Roman" w:cs="Times New Roman"/>
          <w:sz w:val="24"/>
          <w:szCs w:val="24"/>
          <w:lang w:val="ru-RU"/>
        </w:rPr>
        <w:t xml:space="preserve">научно-технических </w:t>
      </w:r>
      <w:r w:rsidRPr="00690711">
        <w:rPr>
          <w:rFonts w:ascii="Times New Roman" w:hAnsi="Times New Roman" w:cs="Times New Roman"/>
          <w:sz w:val="24"/>
          <w:szCs w:val="24"/>
          <w:lang w:val="ru-RU"/>
        </w:rPr>
        <w:t xml:space="preserve">программах. </w:t>
      </w:r>
    </w:p>
    <w:p w14:paraId="30306B12" w14:textId="4F443D4E"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ГПИР содержит подробный список таких </w:t>
      </w:r>
      <w:r w:rsidR="00487B5A" w:rsidRPr="00690711">
        <w:rPr>
          <w:rFonts w:ascii="Times New Roman" w:hAnsi="Times New Roman" w:cs="Times New Roman"/>
          <w:sz w:val="24"/>
          <w:szCs w:val="24"/>
          <w:lang w:val="ru-RU"/>
        </w:rPr>
        <w:t>индикативных</w:t>
      </w:r>
      <w:r w:rsidRPr="00690711">
        <w:rPr>
          <w:rFonts w:ascii="Times New Roman" w:hAnsi="Times New Roman" w:cs="Times New Roman"/>
          <w:sz w:val="24"/>
          <w:szCs w:val="24"/>
          <w:lang w:val="ru-RU"/>
        </w:rPr>
        <w:t xml:space="preserve"> проектов на период 2016-2020 </w:t>
      </w:r>
      <w:proofErr w:type="spellStart"/>
      <w:proofErr w:type="gramStart"/>
      <w:r w:rsidRPr="00690711">
        <w:rPr>
          <w:rFonts w:ascii="Times New Roman" w:hAnsi="Times New Roman" w:cs="Times New Roman"/>
          <w:sz w:val="24"/>
          <w:szCs w:val="24"/>
          <w:lang w:val="ru-RU"/>
        </w:rPr>
        <w:t>гг</w:t>
      </w:r>
      <w:proofErr w:type="spellEnd"/>
      <w:proofErr w:type="gramEnd"/>
      <w:r w:rsidRPr="00690711">
        <w:rPr>
          <w:rFonts w:ascii="Times New Roman" w:hAnsi="Times New Roman" w:cs="Times New Roman"/>
          <w:sz w:val="24"/>
          <w:szCs w:val="24"/>
          <w:lang w:val="ru-RU"/>
        </w:rPr>
        <w:t xml:space="preserve">, </w:t>
      </w:r>
      <w:r w:rsidR="00487B5A" w:rsidRPr="00690711">
        <w:rPr>
          <w:rFonts w:ascii="Times New Roman" w:hAnsi="Times New Roman" w:cs="Times New Roman"/>
          <w:sz w:val="24"/>
          <w:szCs w:val="24"/>
          <w:lang w:val="ru-RU"/>
        </w:rPr>
        <w:t xml:space="preserve">при этом </w:t>
      </w:r>
      <w:r w:rsidRPr="00690711">
        <w:rPr>
          <w:rFonts w:ascii="Times New Roman" w:hAnsi="Times New Roman" w:cs="Times New Roman"/>
          <w:sz w:val="24"/>
          <w:szCs w:val="24"/>
          <w:lang w:val="ru-RU"/>
        </w:rPr>
        <w:t>оценка и отбор, предусмотренные программой, являются лишь механизмом выбора ограниченного числа проектов для финансирования из обширного списка</w:t>
      </w:r>
      <w:r w:rsidR="00487B5A" w:rsidRPr="00690711">
        <w:rPr>
          <w:rFonts w:ascii="Times New Roman" w:hAnsi="Times New Roman" w:cs="Times New Roman"/>
          <w:sz w:val="24"/>
          <w:szCs w:val="24"/>
          <w:lang w:val="ru-RU"/>
        </w:rPr>
        <w:t>: программа</w:t>
      </w:r>
      <w:r w:rsidRPr="00690711">
        <w:rPr>
          <w:rFonts w:ascii="Times New Roman" w:hAnsi="Times New Roman" w:cs="Times New Roman"/>
          <w:sz w:val="24"/>
          <w:szCs w:val="24"/>
          <w:lang w:val="ru-RU"/>
        </w:rPr>
        <w:t xml:space="preserve"> не содержит механизмов финансирования альтернативных проектов, не включенных в предварительно составленный обширный список.</w:t>
      </w:r>
    </w:p>
    <w:p w14:paraId="2641D44B" w14:textId="3321BFB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Вместо следования такой “линейной парадигме”, эта программа может расширить требование коммерциализации как неотъемлемого и существенного элемента инновационных проектов, </w:t>
      </w:r>
      <w:r w:rsidR="00487B5A" w:rsidRPr="00690711">
        <w:rPr>
          <w:rFonts w:ascii="Times New Roman" w:hAnsi="Times New Roman" w:cs="Times New Roman"/>
          <w:sz w:val="24"/>
          <w:szCs w:val="24"/>
          <w:lang w:val="ru-RU"/>
        </w:rPr>
        <w:t xml:space="preserve">для реализации которого </w:t>
      </w:r>
      <w:r w:rsidRPr="00690711">
        <w:rPr>
          <w:rFonts w:ascii="Times New Roman" w:hAnsi="Times New Roman" w:cs="Times New Roman"/>
          <w:sz w:val="24"/>
          <w:szCs w:val="24"/>
          <w:lang w:val="ru-RU"/>
        </w:rPr>
        <w:t>практические меры по продвижению на рынок результатов НИОКР должны планироваться заранее. Однако в таки</w:t>
      </w:r>
      <w:r w:rsidR="00487B5A" w:rsidRPr="00690711">
        <w:rPr>
          <w:rFonts w:ascii="Times New Roman" w:hAnsi="Times New Roman" w:cs="Times New Roman"/>
          <w:sz w:val="24"/>
          <w:szCs w:val="24"/>
          <w:lang w:val="ru-RU"/>
        </w:rPr>
        <w:t>х</w:t>
      </w:r>
      <w:r w:rsidRPr="00690711">
        <w:rPr>
          <w:rFonts w:ascii="Times New Roman" w:hAnsi="Times New Roman" w:cs="Times New Roman"/>
          <w:sz w:val="24"/>
          <w:szCs w:val="24"/>
          <w:lang w:val="ru-RU"/>
        </w:rPr>
        <w:t xml:space="preserve"> инструмент</w:t>
      </w:r>
      <w:r w:rsidR="00487B5A" w:rsidRPr="00690711">
        <w:rPr>
          <w:rFonts w:ascii="Times New Roman" w:hAnsi="Times New Roman" w:cs="Times New Roman"/>
          <w:sz w:val="24"/>
          <w:szCs w:val="24"/>
          <w:lang w:val="ru-RU"/>
        </w:rPr>
        <w:t>ах</w:t>
      </w:r>
      <w:r w:rsidRPr="00690711">
        <w:rPr>
          <w:rFonts w:ascii="Times New Roman" w:hAnsi="Times New Roman" w:cs="Times New Roman"/>
          <w:sz w:val="24"/>
          <w:szCs w:val="24"/>
          <w:lang w:val="ru-RU"/>
        </w:rPr>
        <w:t xml:space="preserve"> важно </w:t>
      </w:r>
      <w:r w:rsidR="00487B5A" w:rsidRPr="00690711">
        <w:rPr>
          <w:rFonts w:ascii="Times New Roman" w:hAnsi="Times New Roman" w:cs="Times New Roman"/>
          <w:sz w:val="24"/>
          <w:szCs w:val="24"/>
          <w:lang w:val="ru-RU"/>
        </w:rPr>
        <w:t>предусмотреть</w:t>
      </w:r>
      <w:r w:rsidRPr="00690711">
        <w:rPr>
          <w:rFonts w:ascii="Times New Roman" w:hAnsi="Times New Roman" w:cs="Times New Roman"/>
          <w:sz w:val="24"/>
          <w:szCs w:val="24"/>
          <w:lang w:val="ru-RU"/>
        </w:rPr>
        <w:t xml:space="preserve"> некоторую степень риска (в отличие от существующих инструментов финансирования в</w:t>
      </w:r>
      <w:r w:rsidR="00276A91" w:rsidRPr="00690711">
        <w:rPr>
          <w:rFonts w:ascii="Times New Roman" w:hAnsi="Times New Roman" w:cs="Times New Roman"/>
          <w:sz w:val="24"/>
          <w:szCs w:val="24"/>
          <w:lang w:val="ru-RU"/>
        </w:rPr>
        <w:t xml:space="preserve"> рамках государственных научно-технических программ</w:t>
      </w:r>
      <w:r w:rsidRPr="00690711">
        <w:rPr>
          <w:rFonts w:ascii="Times New Roman" w:hAnsi="Times New Roman" w:cs="Times New Roman"/>
          <w:sz w:val="24"/>
          <w:szCs w:val="24"/>
          <w:lang w:val="ru-RU"/>
        </w:rPr>
        <w:t xml:space="preserve">). Как указано выше, </w:t>
      </w:r>
      <w:r w:rsidR="00276A91" w:rsidRPr="00690711">
        <w:rPr>
          <w:rFonts w:ascii="Times New Roman" w:hAnsi="Times New Roman" w:cs="Times New Roman"/>
          <w:sz w:val="24"/>
          <w:szCs w:val="24"/>
          <w:lang w:val="ru-RU"/>
        </w:rPr>
        <w:t xml:space="preserve">нетерпимость </w:t>
      </w:r>
      <w:r w:rsidRPr="00690711">
        <w:rPr>
          <w:rFonts w:ascii="Times New Roman" w:hAnsi="Times New Roman" w:cs="Times New Roman"/>
          <w:sz w:val="24"/>
          <w:szCs w:val="24"/>
          <w:lang w:val="ru-RU"/>
        </w:rPr>
        <w:t xml:space="preserve">риска может оттолкнуть истинно инновационные проектные предложения от участия в конкурсах и таким образом привести к отбору для финансирования </w:t>
      </w:r>
      <w:r w:rsidR="00276A91" w:rsidRPr="00690711">
        <w:rPr>
          <w:rFonts w:ascii="Times New Roman" w:hAnsi="Times New Roman" w:cs="Times New Roman"/>
          <w:sz w:val="24"/>
          <w:szCs w:val="24"/>
          <w:lang w:val="ru-RU"/>
        </w:rPr>
        <w:t>проектов по модернизации, которые имеют низкий уровень риска.</w:t>
      </w:r>
      <w:r w:rsidRPr="00690711">
        <w:rPr>
          <w:rFonts w:ascii="Times New Roman" w:hAnsi="Times New Roman" w:cs="Times New Roman"/>
          <w:sz w:val="24"/>
          <w:szCs w:val="24"/>
          <w:lang w:val="ru-RU"/>
        </w:rPr>
        <w:t xml:space="preserve"> </w:t>
      </w:r>
    </w:p>
    <w:p w14:paraId="54DE3321" w14:textId="60BFD11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ГПИР также содержит ряд более широких целей, таких как дальнейшее развитие НИС и институтов поддержки инноваций, модернизация инновационной инфраструктуры, стимулирование инновационного предпринимательства и т.д. Она также делает особый </w:t>
      </w:r>
      <w:r w:rsidRPr="00690711">
        <w:rPr>
          <w:rFonts w:ascii="Times New Roman" w:hAnsi="Times New Roman" w:cs="Times New Roman"/>
          <w:sz w:val="24"/>
          <w:szCs w:val="24"/>
          <w:lang w:val="ru-RU"/>
        </w:rPr>
        <w:lastRenderedPageBreak/>
        <w:t xml:space="preserve">акцент на </w:t>
      </w:r>
      <w:r w:rsidR="00276A91" w:rsidRPr="00690711">
        <w:rPr>
          <w:rFonts w:ascii="Times New Roman" w:hAnsi="Times New Roman" w:cs="Times New Roman"/>
          <w:sz w:val="24"/>
          <w:szCs w:val="24"/>
          <w:lang w:val="ru-RU"/>
        </w:rPr>
        <w:t>задачу</w:t>
      </w:r>
      <w:r w:rsidRPr="00690711">
        <w:rPr>
          <w:rFonts w:ascii="Times New Roman" w:hAnsi="Times New Roman" w:cs="Times New Roman"/>
          <w:sz w:val="24"/>
          <w:szCs w:val="24"/>
          <w:lang w:val="ru-RU"/>
        </w:rPr>
        <w:t xml:space="preserve"> расшир</w:t>
      </w:r>
      <w:r w:rsidR="00276A91" w:rsidRPr="00690711">
        <w:rPr>
          <w:rFonts w:ascii="Times New Roman" w:hAnsi="Times New Roman" w:cs="Times New Roman"/>
          <w:sz w:val="24"/>
          <w:szCs w:val="24"/>
          <w:lang w:val="ru-RU"/>
        </w:rPr>
        <w:t>ения</w:t>
      </w:r>
      <w:r w:rsidRPr="00690711">
        <w:rPr>
          <w:rFonts w:ascii="Times New Roman" w:hAnsi="Times New Roman" w:cs="Times New Roman"/>
          <w:sz w:val="24"/>
          <w:szCs w:val="24"/>
          <w:lang w:val="ru-RU"/>
        </w:rPr>
        <w:t xml:space="preserve"> экспортн</w:t>
      </w:r>
      <w:r w:rsidR="00276A91" w:rsidRPr="00690711">
        <w:rPr>
          <w:rFonts w:ascii="Times New Roman" w:hAnsi="Times New Roman" w:cs="Times New Roman"/>
          <w:sz w:val="24"/>
          <w:szCs w:val="24"/>
          <w:lang w:val="ru-RU"/>
        </w:rPr>
        <w:t>ой</w:t>
      </w:r>
      <w:r w:rsidRPr="00690711">
        <w:rPr>
          <w:rFonts w:ascii="Times New Roman" w:hAnsi="Times New Roman" w:cs="Times New Roman"/>
          <w:sz w:val="24"/>
          <w:szCs w:val="24"/>
          <w:lang w:val="ru-RU"/>
        </w:rPr>
        <w:t xml:space="preserve"> деятельност</w:t>
      </w:r>
      <w:r w:rsidR="00276A91"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белорусских фирм. Однако она не </w:t>
      </w:r>
      <w:r w:rsidR="00276A91" w:rsidRPr="00690711">
        <w:rPr>
          <w:rFonts w:ascii="Times New Roman" w:hAnsi="Times New Roman" w:cs="Times New Roman"/>
          <w:sz w:val="24"/>
          <w:szCs w:val="24"/>
          <w:lang w:val="ru-RU"/>
        </w:rPr>
        <w:t xml:space="preserve">конкретизирует </w:t>
      </w:r>
      <w:r w:rsidRPr="00690711">
        <w:rPr>
          <w:rFonts w:ascii="Times New Roman" w:hAnsi="Times New Roman" w:cs="Times New Roman"/>
          <w:sz w:val="24"/>
          <w:szCs w:val="24"/>
          <w:lang w:val="ru-RU"/>
        </w:rPr>
        <w:t xml:space="preserve">политику и инструменты финансирования для реализации таких широких целей. </w:t>
      </w:r>
    </w:p>
    <w:p w14:paraId="51F348E4" w14:textId="588AF63F"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Предполагается, что ГПИР будет в основном финансироваться </w:t>
      </w:r>
      <w:r w:rsidR="00276A91" w:rsidRPr="00690711">
        <w:rPr>
          <w:rFonts w:ascii="Times New Roman" w:hAnsi="Times New Roman" w:cs="Times New Roman"/>
          <w:sz w:val="24"/>
          <w:szCs w:val="24"/>
          <w:lang w:val="ru-RU"/>
        </w:rPr>
        <w:t xml:space="preserve">за счет </w:t>
      </w:r>
      <w:r w:rsidRPr="00690711">
        <w:rPr>
          <w:rFonts w:ascii="Times New Roman" w:hAnsi="Times New Roman" w:cs="Times New Roman"/>
          <w:sz w:val="24"/>
          <w:szCs w:val="24"/>
          <w:lang w:val="ru-RU"/>
        </w:rPr>
        <w:t>банковски</w:t>
      </w:r>
      <w:r w:rsidR="00276A91" w:rsidRPr="00690711">
        <w:rPr>
          <w:rFonts w:ascii="Times New Roman" w:hAnsi="Times New Roman" w:cs="Times New Roman"/>
          <w:sz w:val="24"/>
          <w:szCs w:val="24"/>
          <w:lang w:val="ru-RU"/>
        </w:rPr>
        <w:t>х</w:t>
      </w:r>
      <w:r w:rsidRPr="00690711">
        <w:rPr>
          <w:rFonts w:ascii="Times New Roman" w:hAnsi="Times New Roman" w:cs="Times New Roman"/>
          <w:sz w:val="24"/>
          <w:szCs w:val="24"/>
          <w:lang w:val="ru-RU"/>
        </w:rPr>
        <w:t xml:space="preserve"> кредит</w:t>
      </w:r>
      <w:r w:rsidR="00276A91" w:rsidRPr="00690711">
        <w:rPr>
          <w:rFonts w:ascii="Times New Roman" w:hAnsi="Times New Roman" w:cs="Times New Roman"/>
          <w:sz w:val="24"/>
          <w:szCs w:val="24"/>
          <w:lang w:val="ru-RU"/>
        </w:rPr>
        <w:t>ов</w:t>
      </w:r>
      <w:r w:rsidRPr="00690711">
        <w:rPr>
          <w:rFonts w:ascii="Times New Roman" w:hAnsi="Times New Roman" w:cs="Times New Roman"/>
          <w:sz w:val="24"/>
          <w:szCs w:val="24"/>
          <w:lang w:val="ru-RU"/>
        </w:rPr>
        <w:t xml:space="preserve"> (примерно 2/3 общего финансирования) и собственны</w:t>
      </w:r>
      <w:r w:rsidR="00276A91" w:rsidRPr="00690711">
        <w:rPr>
          <w:rFonts w:ascii="Times New Roman" w:hAnsi="Times New Roman" w:cs="Times New Roman"/>
          <w:sz w:val="24"/>
          <w:szCs w:val="24"/>
          <w:lang w:val="ru-RU"/>
        </w:rPr>
        <w:t>х средств</w:t>
      </w:r>
      <w:r w:rsidRPr="00690711">
        <w:rPr>
          <w:rFonts w:ascii="Times New Roman" w:hAnsi="Times New Roman" w:cs="Times New Roman"/>
          <w:sz w:val="24"/>
          <w:szCs w:val="24"/>
          <w:lang w:val="ru-RU"/>
        </w:rPr>
        <w:t xml:space="preserve"> участвующих </w:t>
      </w:r>
      <w:r w:rsidR="00276A91" w:rsidRPr="00690711">
        <w:rPr>
          <w:rFonts w:ascii="Times New Roman" w:hAnsi="Times New Roman" w:cs="Times New Roman"/>
          <w:sz w:val="24"/>
          <w:szCs w:val="24"/>
          <w:lang w:val="ru-RU"/>
        </w:rPr>
        <w:t xml:space="preserve">организаций </w:t>
      </w:r>
      <w:r w:rsidRPr="00690711">
        <w:rPr>
          <w:rFonts w:ascii="Times New Roman" w:hAnsi="Times New Roman" w:cs="Times New Roman"/>
          <w:sz w:val="24"/>
          <w:szCs w:val="24"/>
          <w:lang w:val="ru-RU"/>
        </w:rPr>
        <w:t xml:space="preserve">(всего примерно 18 процентов). Однако такое различие может оказаться обманчивым, так как </w:t>
      </w:r>
      <w:proofErr w:type="gramStart"/>
      <w:r w:rsidRPr="00690711">
        <w:rPr>
          <w:rFonts w:ascii="Times New Roman" w:hAnsi="Times New Roman" w:cs="Times New Roman"/>
          <w:sz w:val="24"/>
          <w:szCs w:val="24"/>
          <w:lang w:val="ru-RU"/>
        </w:rPr>
        <w:t>большая</w:t>
      </w:r>
      <w:proofErr w:type="gramEnd"/>
      <w:r w:rsidRPr="00690711">
        <w:rPr>
          <w:rFonts w:ascii="Times New Roman" w:hAnsi="Times New Roman" w:cs="Times New Roman"/>
          <w:sz w:val="24"/>
          <w:szCs w:val="24"/>
          <w:lang w:val="ru-RU"/>
        </w:rPr>
        <w:t xml:space="preserve"> часть коммерческих банков в Беларуси являются государственной собственностью. Среди программных новшеств в ГПИР 2016-2020 предусматривается образование централизованного “инновационного фонда”, управляемого ГКНТ, который интегрирует </w:t>
      </w:r>
      <w:proofErr w:type="gramStart"/>
      <w:r w:rsidRPr="00690711">
        <w:rPr>
          <w:rFonts w:ascii="Times New Roman" w:hAnsi="Times New Roman" w:cs="Times New Roman"/>
          <w:sz w:val="24"/>
          <w:szCs w:val="24"/>
          <w:lang w:val="ru-RU"/>
        </w:rPr>
        <w:t>существующие</w:t>
      </w:r>
      <w:proofErr w:type="gramEnd"/>
      <w:r w:rsidRPr="00690711">
        <w:rPr>
          <w:rFonts w:ascii="Times New Roman" w:hAnsi="Times New Roman" w:cs="Times New Roman"/>
          <w:sz w:val="24"/>
          <w:szCs w:val="24"/>
          <w:lang w:val="ru-RU"/>
        </w:rPr>
        <w:t xml:space="preserve"> 25 отраслевых и 7 региональных инновационных фондов, образованных в 2012 году.</w:t>
      </w:r>
    </w:p>
    <w:p w14:paraId="234BDECB" w14:textId="0044873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Дальнейшее развитие инфраструктуры поддержки инноваций остается стратегическим направлением ГПИР 2016-2020, которое предусматривает конкретные планы государственных инвестиций в расширение и модернизацию шести технопарков в Беларуси. В то же время, некоторые важные цели ГПИР 2016-2020 остаются в “сером пространстве”</w:t>
      </w:r>
      <w:r w:rsidR="00276A91"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w:t>
      </w:r>
      <w:r w:rsidR="00276A91" w:rsidRPr="00690711">
        <w:rPr>
          <w:rFonts w:ascii="Times New Roman" w:hAnsi="Times New Roman" w:cs="Times New Roman"/>
          <w:sz w:val="24"/>
          <w:szCs w:val="24"/>
          <w:lang w:val="ru-RU"/>
        </w:rPr>
        <w:t>перспектива</w:t>
      </w:r>
      <w:r w:rsidRPr="00690711">
        <w:rPr>
          <w:rFonts w:ascii="Times New Roman" w:hAnsi="Times New Roman" w:cs="Times New Roman"/>
          <w:sz w:val="24"/>
          <w:szCs w:val="24"/>
          <w:lang w:val="ru-RU"/>
        </w:rPr>
        <w:t xml:space="preserve"> финансирования</w:t>
      </w:r>
      <w:r w:rsidR="00276A91" w:rsidRPr="00690711">
        <w:rPr>
          <w:rFonts w:ascii="Times New Roman" w:hAnsi="Times New Roman" w:cs="Times New Roman"/>
          <w:sz w:val="24"/>
          <w:szCs w:val="24"/>
          <w:lang w:val="ru-RU"/>
        </w:rPr>
        <w:t xml:space="preserve"> которого вызывает вопросы</w:t>
      </w:r>
      <w:r w:rsidR="00374CE4" w:rsidRPr="00690711">
        <w:rPr>
          <w:rFonts w:ascii="Times New Roman" w:hAnsi="Times New Roman" w:cs="Times New Roman"/>
          <w:sz w:val="24"/>
          <w:szCs w:val="24"/>
          <w:lang w:val="ru-RU"/>
        </w:rPr>
        <w:t>. Так,</w:t>
      </w:r>
      <w:r w:rsidR="00276A91" w:rsidRPr="00690711">
        <w:rPr>
          <w:rFonts w:ascii="Times New Roman" w:hAnsi="Times New Roman" w:cs="Times New Roman"/>
          <w:sz w:val="24"/>
          <w:szCs w:val="24"/>
          <w:lang w:val="ru-RU"/>
        </w:rPr>
        <w:t xml:space="preserve"> </w:t>
      </w:r>
      <w:r w:rsidR="00374CE4" w:rsidRPr="00690711">
        <w:rPr>
          <w:rFonts w:ascii="Times New Roman" w:hAnsi="Times New Roman" w:cs="Times New Roman"/>
          <w:sz w:val="24"/>
          <w:szCs w:val="24"/>
          <w:lang w:val="ru-RU"/>
        </w:rPr>
        <w:t>н</w:t>
      </w:r>
      <w:r w:rsidRPr="00690711">
        <w:rPr>
          <w:rFonts w:ascii="Times New Roman" w:hAnsi="Times New Roman" w:cs="Times New Roman"/>
          <w:sz w:val="24"/>
          <w:szCs w:val="24"/>
          <w:lang w:val="ru-RU"/>
        </w:rPr>
        <w:t xml:space="preserve">есмотря на заявленные намерения, программа не предусматривает конкретных политических инструментов в поддержку инновационного предпринимательства и не указывает конкретных бюджетных средств, выделяемых </w:t>
      </w:r>
      <w:r w:rsidR="00374CE4" w:rsidRPr="00690711">
        <w:rPr>
          <w:rFonts w:ascii="Times New Roman" w:hAnsi="Times New Roman" w:cs="Times New Roman"/>
          <w:sz w:val="24"/>
          <w:szCs w:val="24"/>
          <w:lang w:val="ru-RU"/>
        </w:rPr>
        <w:t>на</w:t>
      </w:r>
      <w:r w:rsidRPr="00690711">
        <w:rPr>
          <w:rFonts w:ascii="Times New Roman" w:hAnsi="Times New Roman" w:cs="Times New Roman"/>
          <w:sz w:val="24"/>
          <w:szCs w:val="24"/>
          <w:lang w:val="ru-RU"/>
        </w:rPr>
        <w:t xml:space="preserve"> эт</w:t>
      </w:r>
      <w:r w:rsidR="00374CE4"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цели.</w:t>
      </w:r>
    </w:p>
    <w:p w14:paraId="3EDECA34" w14:textId="7C02B90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Несмотря на укрепление статуса, ГПИР не является полной </w:t>
      </w:r>
      <w:r w:rsidR="00374CE4" w:rsidRPr="00690711">
        <w:rPr>
          <w:rFonts w:ascii="Times New Roman" w:hAnsi="Times New Roman" w:cs="Times New Roman"/>
          <w:sz w:val="24"/>
          <w:szCs w:val="24"/>
          <w:lang w:val="ru-RU"/>
        </w:rPr>
        <w:t xml:space="preserve">с точки зрения </w:t>
      </w:r>
      <w:r w:rsidRPr="00690711">
        <w:rPr>
          <w:rFonts w:ascii="Times New Roman" w:hAnsi="Times New Roman" w:cs="Times New Roman"/>
          <w:sz w:val="24"/>
          <w:szCs w:val="24"/>
          <w:lang w:val="ru-RU"/>
        </w:rPr>
        <w:t>охват</w:t>
      </w:r>
      <w:r w:rsidR="00374CE4" w:rsidRPr="00690711">
        <w:rPr>
          <w:rFonts w:ascii="Times New Roman" w:hAnsi="Times New Roman" w:cs="Times New Roman"/>
          <w:sz w:val="24"/>
          <w:szCs w:val="24"/>
          <w:lang w:val="ru-RU"/>
        </w:rPr>
        <w:t>а</w:t>
      </w:r>
      <w:r w:rsidRPr="00690711">
        <w:rPr>
          <w:rFonts w:ascii="Times New Roman" w:hAnsi="Times New Roman" w:cs="Times New Roman"/>
          <w:sz w:val="24"/>
          <w:szCs w:val="24"/>
          <w:lang w:val="ru-RU"/>
        </w:rPr>
        <w:t xml:space="preserve"> инновационной деятельности в широком смысле. Так, ключевые составляющие инновационного процесса, такие как НИОК</w:t>
      </w:r>
      <w:r w:rsidR="00374CE4"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Р и управление им</w:t>
      </w:r>
      <w:r w:rsidR="00374CE4"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полностью исключены из рамок ГПИР и рассматриваются в иных политических документах. Исследовательская деятельность и НИОК</w:t>
      </w:r>
      <w:r w:rsidR="00374CE4"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Р регулируются отдельными законодательными документами через два типа программ финансирования: 1) государственные программы научных исследований (в прошлом они назывались “фундаментальными исследованиями”) и 2) государственные </w:t>
      </w:r>
      <w:r w:rsidR="00374CE4" w:rsidRPr="00690711">
        <w:rPr>
          <w:rFonts w:ascii="Times New Roman" w:hAnsi="Times New Roman" w:cs="Times New Roman"/>
          <w:sz w:val="24"/>
          <w:szCs w:val="24"/>
          <w:lang w:val="ru-RU"/>
        </w:rPr>
        <w:t xml:space="preserve">научно-технические </w:t>
      </w:r>
      <w:r w:rsidRPr="00690711">
        <w:rPr>
          <w:rFonts w:ascii="Times New Roman" w:hAnsi="Times New Roman" w:cs="Times New Roman"/>
          <w:sz w:val="24"/>
          <w:szCs w:val="24"/>
          <w:lang w:val="ru-RU"/>
        </w:rPr>
        <w:t xml:space="preserve">программы (в прошлом </w:t>
      </w:r>
      <w:r w:rsidR="00374CE4"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“прикладны</w:t>
      </w:r>
      <w:r w:rsidR="00374CE4"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исследования”). Оба типа программ предоставляют </w:t>
      </w:r>
      <w:r w:rsidR="00374CE4" w:rsidRPr="00690711">
        <w:rPr>
          <w:rFonts w:ascii="Times New Roman" w:hAnsi="Times New Roman" w:cs="Times New Roman"/>
          <w:sz w:val="24"/>
          <w:szCs w:val="24"/>
          <w:lang w:val="ru-RU"/>
        </w:rPr>
        <w:t xml:space="preserve">собой </w:t>
      </w:r>
      <w:r w:rsidRPr="00690711">
        <w:rPr>
          <w:rFonts w:ascii="Times New Roman" w:hAnsi="Times New Roman" w:cs="Times New Roman"/>
          <w:sz w:val="24"/>
          <w:szCs w:val="24"/>
          <w:lang w:val="ru-RU"/>
        </w:rPr>
        <w:t>гранты на проекты НИОК</w:t>
      </w:r>
      <w:r w:rsidR="00374CE4"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Р в отобранных областях исследований в соответствии с политическими приоритетами страны на соответствующий бюджетный период. </w:t>
      </w:r>
    </w:p>
    <w:p w14:paraId="0EBBD4DF" w14:textId="7A35F04B"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Таким образом, практическая политика проводит различия между так называемыми “</w:t>
      </w:r>
      <w:r w:rsidR="00374CE4" w:rsidRPr="00690711">
        <w:rPr>
          <w:rFonts w:ascii="Times New Roman" w:hAnsi="Times New Roman" w:cs="Times New Roman"/>
          <w:sz w:val="24"/>
          <w:szCs w:val="24"/>
          <w:lang w:val="ru-RU"/>
        </w:rPr>
        <w:t>научно-техническими</w:t>
      </w:r>
      <w:r w:rsidRPr="00690711">
        <w:rPr>
          <w:rFonts w:ascii="Times New Roman" w:hAnsi="Times New Roman" w:cs="Times New Roman"/>
          <w:sz w:val="24"/>
          <w:szCs w:val="24"/>
          <w:lang w:val="ru-RU"/>
        </w:rPr>
        <w:t xml:space="preserve"> проектами” (реализуемыми в рамках государственных</w:t>
      </w:r>
      <w:r w:rsidR="00374CE4" w:rsidRPr="00690711">
        <w:rPr>
          <w:rFonts w:ascii="Times New Roman" w:hAnsi="Times New Roman" w:cs="Times New Roman"/>
          <w:sz w:val="24"/>
          <w:szCs w:val="24"/>
          <w:lang w:val="ru-RU"/>
        </w:rPr>
        <w:t xml:space="preserve"> научно-технических</w:t>
      </w:r>
      <w:r w:rsidRPr="00690711">
        <w:rPr>
          <w:rFonts w:ascii="Times New Roman" w:hAnsi="Times New Roman" w:cs="Times New Roman"/>
          <w:sz w:val="24"/>
          <w:szCs w:val="24"/>
          <w:lang w:val="ru-RU"/>
        </w:rPr>
        <w:t xml:space="preserve"> программ) и “инновационными проектами” (включенными в ГПИР, но также реализуемыми </w:t>
      </w:r>
      <w:r w:rsidR="00374CE4" w:rsidRPr="00690711">
        <w:rPr>
          <w:rFonts w:ascii="Times New Roman" w:hAnsi="Times New Roman" w:cs="Times New Roman"/>
          <w:sz w:val="24"/>
          <w:szCs w:val="24"/>
          <w:lang w:val="ru-RU"/>
        </w:rPr>
        <w:t xml:space="preserve">и </w:t>
      </w:r>
      <w:r w:rsidRPr="00690711">
        <w:rPr>
          <w:rFonts w:ascii="Times New Roman" w:hAnsi="Times New Roman" w:cs="Times New Roman"/>
          <w:sz w:val="24"/>
          <w:szCs w:val="24"/>
          <w:lang w:val="ru-RU"/>
        </w:rPr>
        <w:t xml:space="preserve">в рамках других инструментов </w:t>
      </w:r>
      <w:r w:rsidR="00374CE4" w:rsidRPr="00690711">
        <w:rPr>
          <w:rFonts w:ascii="Times New Roman" w:hAnsi="Times New Roman" w:cs="Times New Roman"/>
          <w:sz w:val="24"/>
          <w:szCs w:val="24"/>
          <w:lang w:val="ru-RU"/>
        </w:rPr>
        <w:t xml:space="preserve">инновационной политики </w:t>
      </w:r>
      <w:r w:rsidRPr="00690711">
        <w:rPr>
          <w:rFonts w:ascii="Times New Roman" w:hAnsi="Times New Roman" w:cs="Times New Roman"/>
          <w:sz w:val="24"/>
          <w:szCs w:val="24"/>
          <w:lang w:val="ru-RU"/>
        </w:rPr>
        <w:t xml:space="preserve">– </w:t>
      </w:r>
      <w:proofErr w:type="spellStart"/>
      <w:r w:rsidRPr="00690711">
        <w:rPr>
          <w:rFonts w:ascii="Times New Roman" w:hAnsi="Times New Roman" w:cs="Times New Roman"/>
          <w:sz w:val="24"/>
          <w:szCs w:val="24"/>
          <w:lang w:val="ru-RU"/>
        </w:rPr>
        <w:t>Белинфондом</w:t>
      </w:r>
      <w:proofErr w:type="spellEnd"/>
      <w:r w:rsidRPr="00690711">
        <w:rPr>
          <w:rFonts w:ascii="Times New Roman" w:hAnsi="Times New Roman" w:cs="Times New Roman"/>
          <w:sz w:val="24"/>
          <w:szCs w:val="24"/>
          <w:lang w:val="ru-RU"/>
        </w:rPr>
        <w:t xml:space="preserve"> или отраслевыми и региональными инновационными фондами).</w:t>
      </w:r>
      <w:proofErr w:type="gramEnd"/>
      <w:r w:rsidRPr="00690711">
        <w:rPr>
          <w:rFonts w:ascii="Times New Roman" w:hAnsi="Times New Roman" w:cs="Times New Roman"/>
          <w:sz w:val="24"/>
          <w:szCs w:val="24"/>
          <w:lang w:val="ru-RU"/>
        </w:rPr>
        <w:t xml:space="preserve"> Однако более глубокий анализ природы этих двух типов проектов показывает, что во многих случаях между ними нет никакой разницы</w:t>
      </w:r>
      <w:r w:rsidR="00374CE4"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w:t>
      </w:r>
      <w:r w:rsidR="00374CE4" w:rsidRPr="00690711">
        <w:rPr>
          <w:rFonts w:ascii="Times New Roman" w:hAnsi="Times New Roman" w:cs="Times New Roman"/>
          <w:sz w:val="24"/>
          <w:szCs w:val="24"/>
          <w:lang w:val="ru-RU"/>
        </w:rPr>
        <w:t>В</w:t>
      </w:r>
      <w:r w:rsidRPr="00690711">
        <w:rPr>
          <w:rFonts w:ascii="Times New Roman" w:hAnsi="Times New Roman" w:cs="Times New Roman"/>
          <w:sz w:val="24"/>
          <w:szCs w:val="24"/>
          <w:lang w:val="ru-RU"/>
        </w:rPr>
        <w:t xml:space="preserve"> других случаях их названия просто обманчивы, так как фактически многие “</w:t>
      </w:r>
      <w:r w:rsidR="00374CE4" w:rsidRPr="00690711">
        <w:rPr>
          <w:rFonts w:ascii="Times New Roman" w:hAnsi="Times New Roman" w:cs="Times New Roman"/>
          <w:sz w:val="24"/>
          <w:szCs w:val="24"/>
          <w:lang w:val="ru-RU"/>
        </w:rPr>
        <w:t xml:space="preserve">научно-технические </w:t>
      </w:r>
      <w:r w:rsidRPr="00690711">
        <w:rPr>
          <w:rFonts w:ascii="Times New Roman" w:hAnsi="Times New Roman" w:cs="Times New Roman"/>
          <w:sz w:val="24"/>
          <w:szCs w:val="24"/>
          <w:lang w:val="ru-RU"/>
        </w:rPr>
        <w:t>проекты” по своему характеру являются инновационными проектами с высокой степенью риска (предлагаю</w:t>
      </w:r>
      <w:r w:rsidR="00374CE4"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 новую продукцию на рынок), в то время как многие “инновационные проекты” являются просто проектами инвестиций с низкой степенью риска, направленными на модернизацию</w:t>
      </w:r>
      <w:r w:rsidR="00374CE4" w:rsidRPr="00690711">
        <w:rPr>
          <w:rFonts w:ascii="Times New Roman" w:hAnsi="Times New Roman" w:cs="Times New Roman"/>
          <w:sz w:val="24"/>
          <w:szCs w:val="24"/>
          <w:lang w:val="ru-RU"/>
        </w:rPr>
        <w:t xml:space="preserve"> действующих производств.</w:t>
      </w:r>
      <w:r w:rsidRPr="00690711">
        <w:rPr>
          <w:rFonts w:ascii="Times New Roman" w:hAnsi="Times New Roman" w:cs="Times New Roman"/>
          <w:sz w:val="24"/>
          <w:szCs w:val="24"/>
          <w:lang w:val="ru-RU"/>
        </w:rPr>
        <w:t xml:space="preserve"> </w:t>
      </w:r>
    </w:p>
    <w:p w14:paraId="3A637D54" w14:textId="1D1525E6"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 xml:space="preserve">Существующая категоризация также создает некоторую путаницу </w:t>
      </w:r>
      <w:r w:rsidR="00374CE4" w:rsidRPr="00690711">
        <w:rPr>
          <w:rFonts w:ascii="Times New Roman" w:hAnsi="Times New Roman" w:cs="Times New Roman"/>
          <w:sz w:val="24"/>
          <w:szCs w:val="24"/>
          <w:lang w:val="ru-RU"/>
        </w:rPr>
        <w:t>в</w:t>
      </w:r>
      <w:r w:rsidRPr="00690711">
        <w:rPr>
          <w:rFonts w:ascii="Times New Roman" w:hAnsi="Times New Roman" w:cs="Times New Roman"/>
          <w:sz w:val="24"/>
          <w:szCs w:val="24"/>
          <w:lang w:val="ru-RU"/>
        </w:rPr>
        <w:t xml:space="preserve"> отношени</w:t>
      </w:r>
      <w:r w:rsidR="00374CE4"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к ГПИР как </w:t>
      </w:r>
      <w:r w:rsidR="00374CE4" w:rsidRPr="00690711">
        <w:rPr>
          <w:rFonts w:ascii="Times New Roman" w:hAnsi="Times New Roman" w:cs="Times New Roman"/>
          <w:sz w:val="24"/>
          <w:szCs w:val="24"/>
          <w:lang w:val="ru-RU"/>
        </w:rPr>
        <w:t xml:space="preserve">к </w:t>
      </w:r>
      <w:r w:rsidRPr="00690711">
        <w:rPr>
          <w:rFonts w:ascii="Times New Roman" w:hAnsi="Times New Roman" w:cs="Times New Roman"/>
          <w:sz w:val="24"/>
          <w:szCs w:val="24"/>
          <w:lang w:val="ru-RU"/>
        </w:rPr>
        <w:t>основному программному документу реализации инновационной политики, так как, с одной стороны, “</w:t>
      </w:r>
      <w:r w:rsidR="00374CE4" w:rsidRPr="00690711">
        <w:rPr>
          <w:rFonts w:ascii="Times New Roman" w:hAnsi="Times New Roman" w:cs="Times New Roman"/>
          <w:sz w:val="24"/>
          <w:szCs w:val="24"/>
          <w:lang w:val="ru-RU"/>
        </w:rPr>
        <w:t xml:space="preserve">научно-технические </w:t>
      </w:r>
      <w:r w:rsidRPr="00690711">
        <w:rPr>
          <w:rFonts w:ascii="Times New Roman" w:hAnsi="Times New Roman" w:cs="Times New Roman"/>
          <w:sz w:val="24"/>
          <w:szCs w:val="24"/>
          <w:lang w:val="ru-RU"/>
        </w:rPr>
        <w:t xml:space="preserve">проекты”, являющиеся ключевыми составляющими инновационной деятельности в стране, исключены из сферы </w:t>
      </w:r>
      <w:r w:rsidR="00374CE4" w:rsidRPr="00690711">
        <w:rPr>
          <w:rFonts w:ascii="Times New Roman" w:hAnsi="Times New Roman" w:cs="Times New Roman"/>
          <w:sz w:val="24"/>
          <w:szCs w:val="24"/>
          <w:lang w:val="ru-RU"/>
        </w:rPr>
        <w:t xml:space="preserve">ее </w:t>
      </w:r>
      <w:r w:rsidRPr="00690711">
        <w:rPr>
          <w:rFonts w:ascii="Times New Roman" w:hAnsi="Times New Roman" w:cs="Times New Roman"/>
          <w:sz w:val="24"/>
          <w:szCs w:val="24"/>
          <w:lang w:val="ru-RU"/>
        </w:rPr>
        <w:t>действия, а с другой стороны, ГПИР занимается многими проектами, которые в принципе находятся на периферии инновационной деятельности.</w:t>
      </w:r>
      <w:proofErr w:type="gramEnd"/>
    </w:p>
    <w:p w14:paraId="454AAD2A" w14:textId="54421935"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lastRenderedPageBreak/>
        <w:t xml:space="preserve">Еще одной хронической проблемой является постоянный акцент практической инновационной </w:t>
      </w:r>
      <w:proofErr w:type="gramStart"/>
      <w:r w:rsidRPr="00690711">
        <w:rPr>
          <w:rFonts w:ascii="Times New Roman" w:hAnsi="Times New Roman" w:cs="Times New Roman"/>
          <w:sz w:val="24"/>
          <w:szCs w:val="24"/>
          <w:lang w:val="ru-RU"/>
        </w:rPr>
        <w:t>политики на</w:t>
      </w:r>
      <w:proofErr w:type="gramEnd"/>
      <w:r w:rsidRPr="00690711">
        <w:rPr>
          <w:rFonts w:ascii="Times New Roman" w:hAnsi="Times New Roman" w:cs="Times New Roman"/>
          <w:sz w:val="24"/>
          <w:szCs w:val="24"/>
          <w:lang w:val="ru-RU"/>
        </w:rPr>
        <w:t xml:space="preserve"> технологические инновации и </w:t>
      </w:r>
      <w:r w:rsidR="00374CE4" w:rsidRPr="00690711">
        <w:rPr>
          <w:rFonts w:ascii="Times New Roman" w:hAnsi="Times New Roman" w:cs="Times New Roman"/>
          <w:sz w:val="24"/>
          <w:szCs w:val="24"/>
          <w:lang w:val="ru-RU"/>
        </w:rPr>
        <w:t xml:space="preserve">почти полное отсутствие </w:t>
      </w:r>
      <w:r w:rsidRPr="00690711">
        <w:rPr>
          <w:rFonts w:ascii="Times New Roman" w:hAnsi="Times New Roman" w:cs="Times New Roman"/>
          <w:sz w:val="24"/>
          <w:szCs w:val="24"/>
          <w:lang w:val="ru-RU"/>
        </w:rPr>
        <w:t xml:space="preserve">внимания </w:t>
      </w:r>
      <w:r w:rsidR="00374CE4" w:rsidRPr="00690711">
        <w:rPr>
          <w:rFonts w:ascii="Times New Roman" w:hAnsi="Times New Roman" w:cs="Times New Roman"/>
          <w:sz w:val="24"/>
          <w:szCs w:val="24"/>
          <w:lang w:val="ru-RU"/>
        </w:rPr>
        <w:t xml:space="preserve">к </w:t>
      </w:r>
      <w:r w:rsidRPr="00690711">
        <w:rPr>
          <w:rFonts w:ascii="Times New Roman" w:hAnsi="Times New Roman" w:cs="Times New Roman"/>
          <w:sz w:val="24"/>
          <w:szCs w:val="24"/>
          <w:lang w:val="ru-RU"/>
        </w:rPr>
        <w:t>други</w:t>
      </w:r>
      <w:r w:rsidR="00374CE4" w:rsidRPr="00690711">
        <w:rPr>
          <w:rFonts w:ascii="Times New Roman" w:hAnsi="Times New Roman" w:cs="Times New Roman"/>
          <w:sz w:val="24"/>
          <w:szCs w:val="24"/>
          <w:lang w:val="ru-RU"/>
        </w:rPr>
        <w:t>м</w:t>
      </w:r>
      <w:r w:rsidRPr="00690711">
        <w:rPr>
          <w:rFonts w:ascii="Times New Roman" w:hAnsi="Times New Roman" w:cs="Times New Roman"/>
          <w:sz w:val="24"/>
          <w:szCs w:val="24"/>
          <w:lang w:val="ru-RU"/>
        </w:rPr>
        <w:t xml:space="preserve"> тип</w:t>
      </w:r>
      <w:r w:rsidR="00374CE4" w:rsidRPr="00690711">
        <w:rPr>
          <w:rFonts w:ascii="Times New Roman" w:hAnsi="Times New Roman" w:cs="Times New Roman"/>
          <w:sz w:val="24"/>
          <w:szCs w:val="24"/>
          <w:lang w:val="ru-RU"/>
        </w:rPr>
        <w:t>ам</w:t>
      </w:r>
      <w:r w:rsidRPr="00690711">
        <w:rPr>
          <w:rFonts w:ascii="Times New Roman" w:hAnsi="Times New Roman" w:cs="Times New Roman"/>
          <w:sz w:val="24"/>
          <w:szCs w:val="24"/>
          <w:lang w:val="ru-RU"/>
        </w:rPr>
        <w:t xml:space="preserve"> инноваций. В последние годы наблюдается определенный сдвиг в заявляемых политических целях, что отражено в важных политических документах, таких как ГПИР. Национальный статистический комитет также расширил охват инноваций и инновационной деятельности в своих обзорах инноваций в соответствии с руководством Осло (см. главы 3 и 4). Однако изменение риторики не сопровождалось соответствующими изменениями в практической политике: все остальные виды инноваций</w:t>
      </w:r>
      <w:r w:rsidR="00895062"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помимо технологических</w:t>
      </w:r>
      <w:r w:rsidR="00895062"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фактически </w:t>
      </w:r>
      <w:r w:rsidR="00895062" w:rsidRPr="00690711">
        <w:rPr>
          <w:rFonts w:ascii="Times New Roman" w:hAnsi="Times New Roman" w:cs="Times New Roman"/>
          <w:sz w:val="24"/>
          <w:szCs w:val="24"/>
          <w:lang w:val="ru-RU"/>
        </w:rPr>
        <w:t xml:space="preserve">продолжают </w:t>
      </w:r>
      <w:r w:rsidRPr="00690711">
        <w:rPr>
          <w:rFonts w:ascii="Times New Roman" w:hAnsi="Times New Roman" w:cs="Times New Roman"/>
          <w:sz w:val="24"/>
          <w:szCs w:val="24"/>
          <w:lang w:val="ru-RU"/>
        </w:rPr>
        <w:t>оста</w:t>
      </w:r>
      <w:r w:rsidR="00895062" w:rsidRPr="00690711">
        <w:rPr>
          <w:rFonts w:ascii="Times New Roman" w:hAnsi="Times New Roman" w:cs="Times New Roman"/>
          <w:sz w:val="24"/>
          <w:szCs w:val="24"/>
          <w:lang w:val="ru-RU"/>
        </w:rPr>
        <w:t>ваться</w:t>
      </w:r>
      <w:r w:rsidRPr="00690711">
        <w:rPr>
          <w:rFonts w:ascii="Times New Roman" w:hAnsi="Times New Roman" w:cs="Times New Roman"/>
          <w:sz w:val="24"/>
          <w:szCs w:val="24"/>
          <w:lang w:val="ru-RU"/>
        </w:rPr>
        <w:t xml:space="preserve"> за пределами внимания существующих инструментов инновационной политики.</w:t>
      </w:r>
    </w:p>
    <w:p w14:paraId="5CE20E48"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674ABAD1" w14:textId="4FA21719"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Составлению конкретных программ предшествует сложный поэтапный процесс прогнозирования с участием Национальной академии наук, других исследовательских центров и правительства. Финансирование двух типов государственных </w:t>
      </w:r>
      <w:r w:rsidR="00895062" w:rsidRPr="00690711">
        <w:rPr>
          <w:rFonts w:ascii="Times New Roman" w:hAnsi="Times New Roman" w:cs="Times New Roman"/>
          <w:sz w:val="24"/>
          <w:szCs w:val="24"/>
          <w:lang w:val="ru-RU"/>
        </w:rPr>
        <w:t xml:space="preserve">научных </w:t>
      </w:r>
      <w:r w:rsidRPr="00690711">
        <w:rPr>
          <w:rFonts w:ascii="Times New Roman" w:hAnsi="Times New Roman" w:cs="Times New Roman"/>
          <w:sz w:val="24"/>
          <w:szCs w:val="24"/>
          <w:lang w:val="ru-RU"/>
        </w:rPr>
        <w:t>программ ведется непосредственно из республиканского бюджета и не является частью государственного финансирования в рамках ГПИР.</w:t>
      </w:r>
    </w:p>
    <w:p w14:paraId="181965E4" w14:textId="4352D720" w:rsidR="008C730B" w:rsidRPr="00690711" w:rsidRDefault="00895062"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Еще один новый з</w:t>
      </w:r>
      <w:r w:rsidR="008C730B" w:rsidRPr="00690711">
        <w:rPr>
          <w:rFonts w:ascii="Times New Roman" w:hAnsi="Times New Roman" w:cs="Times New Roman"/>
          <w:sz w:val="24"/>
          <w:szCs w:val="24"/>
          <w:lang w:val="ru-RU"/>
        </w:rPr>
        <w:t xml:space="preserve">аконодательный акт, принятый в 2013 году, </w:t>
      </w:r>
      <w:r w:rsidRPr="00690711">
        <w:rPr>
          <w:rFonts w:ascii="Times New Roman" w:hAnsi="Times New Roman" w:cs="Times New Roman"/>
          <w:sz w:val="24"/>
          <w:szCs w:val="24"/>
          <w:lang w:val="ru-RU"/>
        </w:rPr>
        <w:t xml:space="preserve">Указ Президента № 59 </w:t>
      </w:r>
      <w:r w:rsidR="008C730B" w:rsidRPr="00690711">
        <w:rPr>
          <w:rFonts w:ascii="Times New Roman" w:hAnsi="Times New Roman" w:cs="Times New Roman"/>
          <w:sz w:val="24"/>
          <w:szCs w:val="24"/>
          <w:lang w:val="ru-RU"/>
        </w:rPr>
        <w:t>ввел новые нормы регулирования, направленные на стимулирование инновационной деятельности и коммерциализацию результатов исследований.</w:t>
      </w:r>
      <w:r w:rsidRPr="00690711">
        <w:rPr>
          <w:rFonts w:ascii="Times New Roman" w:hAnsi="Times New Roman" w:cs="Times New Roman"/>
          <w:sz w:val="24"/>
          <w:szCs w:val="24"/>
          <w:lang w:val="ru-RU"/>
        </w:rPr>
        <w:t xml:space="preserve"> Он</w:t>
      </w:r>
      <w:r w:rsidR="008C730B" w:rsidRPr="00690711">
        <w:rPr>
          <w:rFonts w:ascii="Times New Roman" w:hAnsi="Times New Roman" w:cs="Times New Roman"/>
          <w:sz w:val="24"/>
          <w:szCs w:val="24"/>
          <w:lang w:val="ru-RU"/>
        </w:rPr>
        <w:t xml:space="preserve"> стал положительным шагом в регулировании прав</w:t>
      </w:r>
      <w:r w:rsidRPr="00690711">
        <w:rPr>
          <w:rFonts w:ascii="Times New Roman" w:hAnsi="Times New Roman" w:cs="Times New Roman"/>
          <w:sz w:val="24"/>
          <w:szCs w:val="24"/>
          <w:lang w:val="ru-RU"/>
        </w:rPr>
        <w:t xml:space="preserve"> на</w:t>
      </w:r>
      <w:r w:rsidR="008C730B" w:rsidRPr="00690711">
        <w:rPr>
          <w:rFonts w:ascii="Times New Roman" w:hAnsi="Times New Roman" w:cs="Times New Roman"/>
          <w:sz w:val="24"/>
          <w:szCs w:val="24"/>
          <w:lang w:val="ru-RU"/>
        </w:rPr>
        <w:t xml:space="preserve"> интеллектуальн</w:t>
      </w:r>
      <w:r w:rsidRPr="00690711">
        <w:rPr>
          <w:rFonts w:ascii="Times New Roman" w:hAnsi="Times New Roman" w:cs="Times New Roman"/>
          <w:sz w:val="24"/>
          <w:szCs w:val="24"/>
          <w:lang w:val="ru-RU"/>
        </w:rPr>
        <w:t>ую</w:t>
      </w:r>
      <w:r w:rsidR="008C730B" w:rsidRPr="00690711">
        <w:rPr>
          <w:rFonts w:ascii="Times New Roman" w:hAnsi="Times New Roman" w:cs="Times New Roman"/>
          <w:sz w:val="24"/>
          <w:szCs w:val="24"/>
          <w:lang w:val="ru-RU"/>
        </w:rPr>
        <w:t xml:space="preserve"> собственност</w:t>
      </w:r>
      <w:r w:rsidRPr="00690711">
        <w:rPr>
          <w:rFonts w:ascii="Times New Roman" w:hAnsi="Times New Roman" w:cs="Times New Roman"/>
          <w:sz w:val="24"/>
          <w:szCs w:val="24"/>
          <w:lang w:val="ru-RU"/>
        </w:rPr>
        <w:t>ь</w:t>
      </w:r>
      <w:r w:rsidR="008C730B" w:rsidRPr="00690711">
        <w:rPr>
          <w:rFonts w:ascii="Times New Roman" w:hAnsi="Times New Roman" w:cs="Times New Roman"/>
          <w:sz w:val="24"/>
          <w:szCs w:val="24"/>
          <w:lang w:val="ru-RU"/>
        </w:rPr>
        <w:t>, возникающ</w:t>
      </w:r>
      <w:r w:rsidRPr="00690711">
        <w:rPr>
          <w:rFonts w:ascii="Times New Roman" w:hAnsi="Times New Roman" w:cs="Times New Roman"/>
          <w:sz w:val="24"/>
          <w:szCs w:val="24"/>
          <w:lang w:val="ru-RU"/>
        </w:rPr>
        <w:t>ую</w:t>
      </w:r>
      <w:r w:rsidR="008C730B" w:rsidRPr="00690711">
        <w:rPr>
          <w:rFonts w:ascii="Times New Roman" w:hAnsi="Times New Roman" w:cs="Times New Roman"/>
          <w:sz w:val="24"/>
          <w:szCs w:val="24"/>
          <w:lang w:val="ru-RU"/>
        </w:rPr>
        <w:t xml:space="preserve"> в результате научных исследований, финансируемых из государственного бюджета. Тем не менее, неопределенный юридический статус прав интеллектуальной собственности является существенной проблемой для последующего процесса их коммерциализации. </w:t>
      </w:r>
    </w:p>
    <w:p w14:paraId="757501F0" w14:textId="7A5BA2F6" w:rsidR="00895062"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Практический опыт со времени вхождения в силу Указа </w:t>
      </w:r>
      <w:r w:rsidR="00895062"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 xml:space="preserve">59 показал, что законодательные нормы, заключенные в нем, недостаточны для эффективного управления правами интеллектуальной собственности. В частности, данные нормы не содержат достаточных положений для определения фактических законных владельцев прав интеллектуальной собственности, возникающих в результате научных исследований, финансируемых из государственного бюджета. По причине существующих неясностей даже ведущие научные учреждения, выполняющие проекты в рамках государственных </w:t>
      </w:r>
      <w:r w:rsidR="00895062" w:rsidRPr="00690711">
        <w:rPr>
          <w:rFonts w:ascii="Times New Roman" w:hAnsi="Times New Roman" w:cs="Times New Roman"/>
          <w:sz w:val="24"/>
          <w:szCs w:val="24"/>
          <w:lang w:val="ru-RU"/>
        </w:rPr>
        <w:t xml:space="preserve">научно-технических </w:t>
      </w:r>
      <w:r w:rsidRPr="00690711">
        <w:rPr>
          <w:rFonts w:ascii="Times New Roman" w:hAnsi="Times New Roman" w:cs="Times New Roman"/>
          <w:sz w:val="24"/>
          <w:szCs w:val="24"/>
          <w:lang w:val="ru-RU"/>
        </w:rPr>
        <w:t xml:space="preserve">программ, все еще </w:t>
      </w:r>
      <w:proofErr w:type="gramStart"/>
      <w:r w:rsidRPr="00690711">
        <w:rPr>
          <w:rFonts w:ascii="Times New Roman" w:hAnsi="Times New Roman" w:cs="Times New Roman"/>
          <w:sz w:val="24"/>
          <w:szCs w:val="24"/>
          <w:lang w:val="ru-RU"/>
        </w:rPr>
        <w:t>испытывают проблемы</w:t>
      </w:r>
      <w:proofErr w:type="gramEnd"/>
      <w:r w:rsidRPr="00690711">
        <w:rPr>
          <w:rFonts w:ascii="Times New Roman" w:hAnsi="Times New Roman" w:cs="Times New Roman"/>
          <w:sz w:val="24"/>
          <w:szCs w:val="24"/>
          <w:lang w:val="ru-RU"/>
        </w:rPr>
        <w:t xml:space="preserve"> с </w:t>
      </w:r>
      <w:r w:rsidR="00895062" w:rsidRPr="00690711">
        <w:rPr>
          <w:rFonts w:ascii="Times New Roman" w:hAnsi="Times New Roman" w:cs="Times New Roman"/>
          <w:sz w:val="24"/>
          <w:szCs w:val="24"/>
          <w:lang w:val="ru-RU"/>
        </w:rPr>
        <w:t xml:space="preserve">признанием права собственности на их результаты. </w:t>
      </w:r>
    </w:p>
    <w:p w14:paraId="72A66E59" w14:textId="52CA3321"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 xml:space="preserve">Таким образом, хотя научные учреждения в принципе имеют право на обладание правами интеллектуальной собственности, возникающими в результате проводимой ими деятельности, </w:t>
      </w:r>
      <w:r w:rsidR="00895062" w:rsidRPr="00690711">
        <w:rPr>
          <w:rFonts w:ascii="Times New Roman" w:hAnsi="Times New Roman" w:cs="Times New Roman"/>
          <w:sz w:val="24"/>
          <w:szCs w:val="24"/>
          <w:lang w:val="ru-RU"/>
        </w:rPr>
        <w:t xml:space="preserve">они </w:t>
      </w:r>
      <w:r w:rsidRPr="00690711">
        <w:rPr>
          <w:rFonts w:ascii="Times New Roman" w:hAnsi="Times New Roman" w:cs="Times New Roman"/>
          <w:sz w:val="24"/>
          <w:szCs w:val="24"/>
          <w:lang w:val="ru-RU"/>
        </w:rPr>
        <w:t>не могут продать права интеллектуальной собственности или заниматься последующей коммерциализацией с третьими сторонами, так как не в состоянии получить правовой титул на такие права интеллектуальной собственности</w:t>
      </w:r>
      <w:r w:rsidRPr="00690711">
        <w:rPr>
          <w:rStyle w:val="a5"/>
          <w:rFonts w:ascii="Times New Roman" w:hAnsi="Times New Roman" w:cs="Times New Roman"/>
          <w:sz w:val="24"/>
          <w:szCs w:val="24"/>
        </w:rPr>
        <w:footnoteReference w:id="1"/>
      </w:r>
      <w:r w:rsidRPr="00690711">
        <w:rPr>
          <w:rFonts w:ascii="Times New Roman" w:hAnsi="Times New Roman" w:cs="Times New Roman"/>
          <w:sz w:val="24"/>
          <w:szCs w:val="24"/>
          <w:lang w:val="ru-RU"/>
        </w:rPr>
        <w:t>.  Опыт других стран показывает, что надлежащее решение прав интеллектуальной собственности для отдельных исследователей</w:t>
      </w:r>
      <w:proofErr w:type="gramEnd"/>
      <w:r w:rsidRPr="00690711">
        <w:rPr>
          <w:rFonts w:ascii="Times New Roman" w:hAnsi="Times New Roman" w:cs="Times New Roman"/>
          <w:sz w:val="24"/>
          <w:szCs w:val="24"/>
          <w:lang w:val="ru-RU"/>
        </w:rPr>
        <w:t xml:space="preserve"> и групп исследователей стало важной движущей силой инновационного предпринимательства через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и </w:t>
      </w:r>
      <w:proofErr w:type="spellStart"/>
      <w:r w:rsidRPr="00690711">
        <w:rPr>
          <w:rFonts w:ascii="Times New Roman" w:hAnsi="Times New Roman" w:cs="Times New Roman"/>
          <w:sz w:val="24"/>
          <w:szCs w:val="24"/>
          <w:lang w:val="ru-RU"/>
        </w:rPr>
        <w:t>спинофф</w:t>
      </w:r>
      <w:proofErr w:type="spellEnd"/>
      <w:r w:rsidRPr="00690711">
        <w:rPr>
          <w:rFonts w:ascii="Times New Roman" w:hAnsi="Times New Roman" w:cs="Times New Roman"/>
          <w:sz w:val="24"/>
          <w:szCs w:val="24"/>
          <w:lang w:val="ru-RU"/>
        </w:rPr>
        <w:t xml:space="preserve"> компании, основанные на таких правах интеллектуальной собственности. Раскрытие потенциала такой движущей силы в Беларуси может придать необходимый дополнительный стимул развити</w:t>
      </w:r>
      <w:r w:rsidR="00895062" w:rsidRPr="00690711">
        <w:rPr>
          <w:rFonts w:ascii="Times New Roman" w:hAnsi="Times New Roman" w:cs="Times New Roman"/>
          <w:sz w:val="24"/>
          <w:szCs w:val="24"/>
          <w:lang w:val="ru-RU"/>
        </w:rPr>
        <w:t>ю</w:t>
      </w:r>
      <w:r w:rsidRPr="00690711">
        <w:rPr>
          <w:rFonts w:ascii="Times New Roman" w:hAnsi="Times New Roman" w:cs="Times New Roman"/>
          <w:sz w:val="24"/>
          <w:szCs w:val="24"/>
          <w:lang w:val="ru-RU"/>
        </w:rPr>
        <w:t xml:space="preserve"> предпринимательства и </w:t>
      </w:r>
      <w:r w:rsidR="00B47ECF" w:rsidRPr="00690711">
        <w:rPr>
          <w:rFonts w:ascii="Times New Roman" w:hAnsi="Times New Roman" w:cs="Times New Roman"/>
          <w:sz w:val="24"/>
          <w:szCs w:val="24"/>
          <w:lang w:val="ru-RU"/>
        </w:rPr>
        <w:t xml:space="preserve">увеличению количества </w:t>
      </w:r>
      <w:r w:rsidRPr="00690711">
        <w:rPr>
          <w:rFonts w:ascii="Times New Roman" w:hAnsi="Times New Roman" w:cs="Times New Roman"/>
          <w:sz w:val="24"/>
          <w:szCs w:val="24"/>
          <w:lang w:val="ru-RU"/>
        </w:rPr>
        <w:t>предприятий в стране.</w:t>
      </w:r>
    </w:p>
    <w:p w14:paraId="4DFDA7B2" w14:textId="3E6C314D"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lastRenderedPageBreak/>
        <w:t xml:space="preserve">Еще один </w:t>
      </w:r>
      <w:r w:rsidR="00B47ECF" w:rsidRPr="00690711">
        <w:rPr>
          <w:rFonts w:ascii="Times New Roman" w:hAnsi="Times New Roman" w:cs="Times New Roman"/>
          <w:sz w:val="24"/>
          <w:szCs w:val="24"/>
          <w:lang w:val="ru-RU"/>
        </w:rPr>
        <w:t>у</w:t>
      </w:r>
      <w:r w:rsidRPr="00690711">
        <w:rPr>
          <w:rFonts w:ascii="Times New Roman" w:hAnsi="Times New Roman" w:cs="Times New Roman"/>
          <w:sz w:val="24"/>
          <w:szCs w:val="24"/>
          <w:lang w:val="ru-RU"/>
        </w:rPr>
        <w:t>каз</w:t>
      </w:r>
      <w:r w:rsidR="00B47ECF" w:rsidRPr="00690711">
        <w:rPr>
          <w:rFonts w:ascii="Times New Roman" w:hAnsi="Times New Roman" w:cs="Times New Roman"/>
          <w:sz w:val="24"/>
          <w:szCs w:val="24"/>
          <w:lang w:val="ru-RU"/>
        </w:rPr>
        <w:t>, принятый в</w:t>
      </w:r>
      <w:r w:rsidRPr="00690711">
        <w:rPr>
          <w:rFonts w:ascii="Times New Roman" w:hAnsi="Times New Roman" w:cs="Times New Roman"/>
          <w:sz w:val="24"/>
          <w:szCs w:val="24"/>
          <w:lang w:val="ru-RU"/>
        </w:rPr>
        <w:t xml:space="preserve"> 2013 год</w:t>
      </w:r>
      <w:r w:rsidR="00B47ECF" w:rsidRPr="00690711">
        <w:rPr>
          <w:rFonts w:ascii="Times New Roman" w:hAnsi="Times New Roman" w:cs="Times New Roman"/>
          <w:sz w:val="24"/>
          <w:szCs w:val="24"/>
          <w:lang w:val="ru-RU"/>
        </w:rPr>
        <w:t>у,</w:t>
      </w:r>
      <w:r w:rsidRPr="00690711">
        <w:rPr>
          <w:rFonts w:ascii="Times New Roman" w:hAnsi="Times New Roman" w:cs="Times New Roman"/>
          <w:sz w:val="24"/>
          <w:szCs w:val="24"/>
          <w:lang w:val="ru-RU"/>
        </w:rPr>
        <w:t xml:space="preserve"> впервые ввел в Беларуси возможность использовать инструмент государственных грантов (инновационные ваучеры и гранты). </w:t>
      </w:r>
      <w:r w:rsidR="00B47ECF" w:rsidRPr="00690711">
        <w:rPr>
          <w:rFonts w:ascii="Times New Roman" w:hAnsi="Times New Roman" w:cs="Times New Roman"/>
          <w:sz w:val="24"/>
          <w:szCs w:val="24"/>
          <w:lang w:val="ru-RU"/>
        </w:rPr>
        <w:t>Распоряжаться н</w:t>
      </w:r>
      <w:r w:rsidRPr="00690711">
        <w:rPr>
          <w:rFonts w:ascii="Times New Roman" w:hAnsi="Times New Roman" w:cs="Times New Roman"/>
          <w:sz w:val="24"/>
          <w:szCs w:val="24"/>
          <w:lang w:val="ru-RU"/>
        </w:rPr>
        <w:t>овы</w:t>
      </w:r>
      <w:r w:rsidR="00B47ECF" w:rsidRPr="00690711">
        <w:rPr>
          <w:rFonts w:ascii="Times New Roman" w:hAnsi="Times New Roman" w:cs="Times New Roman"/>
          <w:sz w:val="24"/>
          <w:szCs w:val="24"/>
          <w:lang w:val="ru-RU"/>
        </w:rPr>
        <w:t>ми</w:t>
      </w:r>
      <w:r w:rsidRPr="00690711">
        <w:rPr>
          <w:rFonts w:ascii="Times New Roman" w:hAnsi="Times New Roman" w:cs="Times New Roman"/>
          <w:sz w:val="24"/>
          <w:szCs w:val="24"/>
          <w:lang w:val="ru-RU"/>
        </w:rPr>
        <w:t xml:space="preserve"> инструмент</w:t>
      </w:r>
      <w:r w:rsidR="00B47ECF" w:rsidRPr="00690711">
        <w:rPr>
          <w:rFonts w:ascii="Times New Roman" w:hAnsi="Times New Roman" w:cs="Times New Roman"/>
          <w:sz w:val="24"/>
          <w:szCs w:val="24"/>
          <w:lang w:val="ru-RU"/>
        </w:rPr>
        <w:t>ами</w:t>
      </w:r>
      <w:r w:rsidRPr="00690711">
        <w:rPr>
          <w:rFonts w:ascii="Times New Roman" w:hAnsi="Times New Roman" w:cs="Times New Roman"/>
          <w:sz w:val="24"/>
          <w:szCs w:val="24"/>
          <w:lang w:val="ru-RU"/>
        </w:rPr>
        <w:t xml:space="preserve"> финансирования</w:t>
      </w:r>
      <w:r w:rsidR="00B47ECF"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в основном</w:t>
      </w:r>
      <w:r w:rsidR="00B47ECF"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w:t>
      </w:r>
      <w:r w:rsidR="00B47ECF" w:rsidRPr="00690711">
        <w:rPr>
          <w:rFonts w:ascii="Times New Roman" w:hAnsi="Times New Roman" w:cs="Times New Roman"/>
          <w:sz w:val="24"/>
          <w:szCs w:val="24"/>
          <w:lang w:val="ru-RU"/>
        </w:rPr>
        <w:t xml:space="preserve">будет </w:t>
      </w:r>
      <w:r w:rsidRPr="00690711">
        <w:rPr>
          <w:rFonts w:ascii="Times New Roman" w:hAnsi="Times New Roman" w:cs="Times New Roman"/>
          <w:sz w:val="24"/>
          <w:szCs w:val="24"/>
          <w:lang w:val="ru-RU"/>
        </w:rPr>
        <w:t>Белорусски</w:t>
      </w:r>
      <w:r w:rsidR="00B47ECF"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инновационны</w:t>
      </w:r>
      <w:r w:rsidR="00B47ECF"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фонд, но также и Белорусски</w:t>
      </w:r>
      <w:r w:rsidR="00B47ECF"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фонд финансовой поддержки предпринимателей (см. ниже).  </w:t>
      </w:r>
    </w:p>
    <w:p w14:paraId="6EF87D5D" w14:textId="26D477E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2014 году правительство Беларуси </w:t>
      </w:r>
      <w:r w:rsidR="00B47ECF" w:rsidRPr="00690711">
        <w:rPr>
          <w:rFonts w:ascii="Times New Roman" w:hAnsi="Times New Roman" w:cs="Times New Roman"/>
          <w:sz w:val="24"/>
          <w:szCs w:val="24"/>
          <w:lang w:val="ru-RU"/>
        </w:rPr>
        <w:t xml:space="preserve">одобрило </w:t>
      </w:r>
      <w:r w:rsidRPr="00690711">
        <w:rPr>
          <w:rFonts w:ascii="Times New Roman" w:hAnsi="Times New Roman" w:cs="Times New Roman"/>
          <w:sz w:val="24"/>
          <w:szCs w:val="24"/>
          <w:lang w:val="ru-RU"/>
        </w:rPr>
        <w:t xml:space="preserve">политический документ, призванный стимулировать развитие </w:t>
      </w:r>
      <w:r w:rsidR="004E3397" w:rsidRPr="00690711">
        <w:rPr>
          <w:rFonts w:ascii="Times New Roman" w:hAnsi="Times New Roman" w:cs="Times New Roman"/>
          <w:sz w:val="24"/>
          <w:szCs w:val="24"/>
          <w:lang w:val="ru-RU"/>
        </w:rPr>
        <w:t xml:space="preserve">в стране </w:t>
      </w:r>
      <w:r w:rsidRPr="00690711">
        <w:rPr>
          <w:rFonts w:ascii="Times New Roman" w:hAnsi="Times New Roman" w:cs="Times New Roman"/>
          <w:sz w:val="24"/>
          <w:szCs w:val="24"/>
          <w:lang w:val="ru-RU"/>
        </w:rPr>
        <w:t xml:space="preserve">кластеров, </w:t>
      </w:r>
      <w:r w:rsidR="00B47ECF" w:rsidRPr="00690711">
        <w:rPr>
          <w:rFonts w:ascii="Times New Roman" w:hAnsi="Times New Roman" w:cs="Times New Roman"/>
          <w:sz w:val="24"/>
          <w:szCs w:val="24"/>
          <w:lang w:val="ru-RU"/>
        </w:rPr>
        <w:t xml:space="preserve">с акцентом на кластеры, </w:t>
      </w:r>
      <w:r w:rsidRPr="00690711">
        <w:rPr>
          <w:rFonts w:ascii="Times New Roman" w:hAnsi="Times New Roman" w:cs="Times New Roman"/>
          <w:sz w:val="24"/>
          <w:szCs w:val="24"/>
          <w:lang w:val="ru-RU"/>
        </w:rPr>
        <w:t>вовлеченны</w:t>
      </w:r>
      <w:r w:rsidR="00B47ECF"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в инновационную деятельность. Как </w:t>
      </w:r>
      <w:r w:rsidR="004E3397" w:rsidRPr="00690711">
        <w:rPr>
          <w:rFonts w:ascii="Times New Roman" w:hAnsi="Times New Roman" w:cs="Times New Roman"/>
          <w:sz w:val="24"/>
          <w:szCs w:val="24"/>
          <w:lang w:val="ru-RU"/>
        </w:rPr>
        <w:t>это происходило со</w:t>
      </w:r>
      <w:r w:rsidRPr="00690711">
        <w:rPr>
          <w:rFonts w:ascii="Times New Roman" w:hAnsi="Times New Roman" w:cs="Times New Roman"/>
          <w:sz w:val="24"/>
          <w:szCs w:val="24"/>
          <w:lang w:val="ru-RU"/>
        </w:rPr>
        <w:t xml:space="preserve"> многи</w:t>
      </w:r>
      <w:r w:rsidR="004E3397" w:rsidRPr="00690711">
        <w:rPr>
          <w:rFonts w:ascii="Times New Roman" w:hAnsi="Times New Roman" w:cs="Times New Roman"/>
          <w:sz w:val="24"/>
          <w:szCs w:val="24"/>
          <w:lang w:val="ru-RU"/>
        </w:rPr>
        <w:t>ми</w:t>
      </w:r>
      <w:r w:rsidRPr="00690711">
        <w:rPr>
          <w:rFonts w:ascii="Times New Roman" w:hAnsi="Times New Roman" w:cs="Times New Roman"/>
          <w:sz w:val="24"/>
          <w:szCs w:val="24"/>
          <w:lang w:val="ru-RU"/>
        </w:rPr>
        <w:t xml:space="preserve"> други</w:t>
      </w:r>
      <w:r w:rsidR="004E3397" w:rsidRPr="00690711">
        <w:rPr>
          <w:rFonts w:ascii="Times New Roman" w:hAnsi="Times New Roman" w:cs="Times New Roman"/>
          <w:sz w:val="24"/>
          <w:szCs w:val="24"/>
          <w:lang w:val="ru-RU"/>
        </w:rPr>
        <w:t>ми</w:t>
      </w:r>
      <w:r w:rsidRPr="00690711">
        <w:rPr>
          <w:rFonts w:ascii="Times New Roman" w:hAnsi="Times New Roman" w:cs="Times New Roman"/>
          <w:sz w:val="24"/>
          <w:szCs w:val="24"/>
          <w:lang w:val="ru-RU"/>
        </w:rPr>
        <w:t xml:space="preserve"> политически</w:t>
      </w:r>
      <w:r w:rsidR="004E3397" w:rsidRPr="00690711">
        <w:rPr>
          <w:rFonts w:ascii="Times New Roman" w:hAnsi="Times New Roman" w:cs="Times New Roman"/>
          <w:sz w:val="24"/>
          <w:szCs w:val="24"/>
          <w:lang w:val="ru-RU"/>
        </w:rPr>
        <w:t>ми</w:t>
      </w:r>
      <w:r w:rsidRPr="00690711">
        <w:rPr>
          <w:rFonts w:ascii="Times New Roman" w:hAnsi="Times New Roman" w:cs="Times New Roman"/>
          <w:sz w:val="24"/>
          <w:szCs w:val="24"/>
          <w:lang w:val="ru-RU"/>
        </w:rPr>
        <w:t xml:space="preserve"> инициатив</w:t>
      </w:r>
      <w:r w:rsidR="004E3397" w:rsidRPr="00690711">
        <w:rPr>
          <w:rFonts w:ascii="Times New Roman" w:hAnsi="Times New Roman" w:cs="Times New Roman"/>
          <w:sz w:val="24"/>
          <w:szCs w:val="24"/>
          <w:lang w:val="ru-RU"/>
        </w:rPr>
        <w:t>ами</w:t>
      </w:r>
      <w:r w:rsidRPr="00690711">
        <w:rPr>
          <w:rFonts w:ascii="Times New Roman" w:hAnsi="Times New Roman" w:cs="Times New Roman"/>
          <w:sz w:val="24"/>
          <w:szCs w:val="24"/>
          <w:lang w:val="ru-RU"/>
        </w:rPr>
        <w:t xml:space="preserve"> в Беларуси, данный документ </w:t>
      </w:r>
      <w:r w:rsidR="004E3397" w:rsidRPr="00690711">
        <w:rPr>
          <w:rFonts w:ascii="Times New Roman" w:hAnsi="Times New Roman" w:cs="Times New Roman"/>
          <w:sz w:val="24"/>
          <w:szCs w:val="24"/>
          <w:lang w:val="ru-RU"/>
        </w:rPr>
        <w:t>предлагает для формирования промышленных кластеров</w:t>
      </w:r>
      <w:r w:rsidR="004E3397" w:rsidRPr="00690711" w:rsidDel="004E3397">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 xml:space="preserve">подход </w:t>
      </w:r>
      <w:r w:rsidR="004E3397"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сверху вниз</w:t>
      </w:r>
      <w:r w:rsidR="004E3397" w:rsidRPr="00690711">
        <w:rPr>
          <w:rFonts w:ascii="Times New Roman" w:hAnsi="Times New Roman" w:cs="Times New Roman"/>
          <w:sz w:val="24"/>
          <w:szCs w:val="24"/>
          <w:lang w:val="ru-RU"/>
        </w:rPr>
        <w:t>», при котором</w:t>
      </w:r>
      <w:r w:rsidRPr="00690711">
        <w:rPr>
          <w:rFonts w:ascii="Times New Roman" w:hAnsi="Times New Roman" w:cs="Times New Roman"/>
          <w:sz w:val="24"/>
          <w:szCs w:val="24"/>
          <w:lang w:val="ru-RU"/>
        </w:rPr>
        <w:t xml:space="preserve"> главную роль играет государственный сектор, </w:t>
      </w:r>
      <w:r w:rsidR="004E3397" w:rsidRPr="00690711">
        <w:rPr>
          <w:rFonts w:ascii="Times New Roman" w:hAnsi="Times New Roman" w:cs="Times New Roman"/>
          <w:sz w:val="24"/>
          <w:szCs w:val="24"/>
          <w:lang w:val="ru-RU"/>
        </w:rPr>
        <w:t>а также</w:t>
      </w:r>
      <w:r w:rsidRPr="00690711">
        <w:rPr>
          <w:rFonts w:ascii="Times New Roman" w:hAnsi="Times New Roman" w:cs="Times New Roman"/>
          <w:sz w:val="24"/>
          <w:szCs w:val="24"/>
          <w:lang w:val="ru-RU"/>
        </w:rPr>
        <w:t xml:space="preserve"> определяет ряд инициатив, которые могут предпринимать государственные органы для формирования </w:t>
      </w:r>
      <w:r w:rsidR="004E3397" w:rsidRPr="00690711">
        <w:rPr>
          <w:rFonts w:ascii="Times New Roman" w:hAnsi="Times New Roman" w:cs="Times New Roman"/>
          <w:sz w:val="24"/>
          <w:szCs w:val="24"/>
          <w:lang w:val="ru-RU"/>
        </w:rPr>
        <w:t xml:space="preserve">инновационно активных </w:t>
      </w:r>
      <w:r w:rsidRPr="00690711">
        <w:rPr>
          <w:rFonts w:ascii="Times New Roman" w:hAnsi="Times New Roman" w:cs="Times New Roman"/>
          <w:sz w:val="24"/>
          <w:szCs w:val="24"/>
          <w:lang w:val="ru-RU"/>
        </w:rPr>
        <w:t>кластеров. Предполагается, что возглавят процесс и возьмут на себя инициативу по созданию таких “кластеров” крупные государственные фирмы.</w:t>
      </w:r>
    </w:p>
    <w:p w14:paraId="46F92BC9" w14:textId="4C1A308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Наконец, еще одним политическим новшеством, повлиявшим на инновационную политику, стала недавно принятая государственная Программа </w:t>
      </w:r>
      <w:r w:rsidR="004E3397" w:rsidRPr="00690711">
        <w:rPr>
          <w:rFonts w:ascii="Times New Roman" w:hAnsi="Times New Roman" w:cs="Times New Roman"/>
          <w:sz w:val="24"/>
          <w:szCs w:val="24"/>
          <w:lang w:val="ru-RU"/>
        </w:rPr>
        <w:t xml:space="preserve">в сфере </w:t>
      </w:r>
      <w:r w:rsidRPr="00690711">
        <w:rPr>
          <w:rFonts w:ascii="Times New Roman" w:hAnsi="Times New Roman" w:cs="Times New Roman"/>
          <w:sz w:val="24"/>
          <w:szCs w:val="24"/>
          <w:lang w:val="ru-RU"/>
        </w:rPr>
        <w:t>образования и молодежн</w:t>
      </w:r>
      <w:r w:rsidR="004E3397" w:rsidRPr="00690711">
        <w:rPr>
          <w:rFonts w:ascii="Times New Roman" w:hAnsi="Times New Roman" w:cs="Times New Roman"/>
          <w:sz w:val="24"/>
          <w:szCs w:val="24"/>
          <w:lang w:val="ru-RU"/>
        </w:rPr>
        <w:t>ой</w:t>
      </w:r>
      <w:r w:rsidRPr="00690711">
        <w:rPr>
          <w:rFonts w:ascii="Times New Roman" w:hAnsi="Times New Roman" w:cs="Times New Roman"/>
          <w:sz w:val="24"/>
          <w:szCs w:val="24"/>
          <w:lang w:val="ru-RU"/>
        </w:rPr>
        <w:t xml:space="preserve"> политик</w:t>
      </w:r>
      <w:r w:rsidR="004E3397"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на 2016-2020 годы. Она </w:t>
      </w:r>
      <w:r w:rsidR="004E3397" w:rsidRPr="00690711">
        <w:rPr>
          <w:rFonts w:ascii="Times New Roman" w:hAnsi="Times New Roman" w:cs="Times New Roman"/>
          <w:sz w:val="24"/>
          <w:szCs w:val="24"/>
          <w:lang w:val="ru-RU"/>
        </w:rPr>
        <w:t xml:space="preserve">обращает </w:t>
      </w:r>
      <w:r w:rsidRPr="00690711">
        <w:rPr>
          <w:rFonts w:ascii="Times New Roman" w:hAnsi="Times New Roman" w:cs="Times New Roman"/>
          <w:sz w:val="24"/>
          <w:szCs w:val="24"/>
          <w:lang w:val="ru-RU"/>
        </w:rPr>
        <w:t>особое внимание на укрепление связей между системой высшего и среднего образования, с одной стороны, и расширение соответствия университетского образования потребностям общества и экономики, с другой. Программа также призывает к сближени</w:t>
      </w:r>
      <w:r w:rsidR="004E3397" w:rsidRPr="00690711">
        <w:rPr>
          <w:rFonts w:ascii="Times New Roman" w:hAnsi="Times New Roman" w:cs="Times New Roman"/>
          <w:sz w:val="24"/>
          <w:szCs w:val="24"/>
          <w:lang w:val="ru-RU"/>
        </w:rPr>
        <w:t>ю</w:t>
      </w:r>
      <w:r w:rsidRPr="00690711">
        <w:rPr>
          <w:rFonts w:ascii="Times New Roman" w:hAnsi="Times New Roman" w:cs="Times New Roman"/>
          <w:sz w:val="24"/>
          <w:szCs w:val="24"/>
          <w:lang w:val="ru-RU"/>
        </w:rPr>
        <w:t xml:space="preserve"> программ университетского обучения в Беларуси с передовой зарубежной практикой.</w:t>
      </w:r>
    </w:p>
    <w:p w14:paraId="60118FD7"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1CC8126F"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t>Национальная инновационная система и управление инновациями: текущее положение</w:t>
      </w:r>
    </w:p>
    <w:p w14:paraId="0E978D34" w14:textId="03FFDFEE"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Беларусь имеет сравнительно хорошо развитую систему государственных учреждений, поддерживающих инновационную деятельность, которые образуют костяк Национальной инновационной системы (НИС). Радикальных изменений в составе таких учреждений по сравнению с положением на 2010</w:t>
      </w:r>
      <w:r w:rsidRPr="00690711">
        <w:rPr>
          <w:rFonts w:ascii="Times New Roman" w:hAnsi="Times New Roman" w:cs="Times New Roman"/>
          <w:sz w:val="24"/>
          <w:szCs w:val="24"/>
          <w:vertAlign w:val="superscript"/>
        </w:rPr>
        <w:footnoteReference w:id="2"/>
      </w:r>
      <w:r w:rsidRPr="00690711">
        <w:rPr>
          <w:rFonts w:ascii="Times New Roman" w:hAnsi="Times New Roman" w:cs="Times New Roman"/>
          <w:sz w:val="24"/>
          <w:szCs w:val="24"/>
          <w:lang w:val="ru-RU"/>
        </w:rPr>
        <w:t xml:space="preserve"> год нет, однако наблюдается некоторое расширение их функци</w:t>
      </w:r>
      <w:r w:rsidR="004E3397"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Многие из важнейших составных элементов НИС уже существуют, в особенности </w:t>
      </w:r>
      <w:r w:rsidR="004E3397" w:rsidRPr="00690711">
        <w:rPr>
          <w:rFonts w:ascii="Times New Roman" w:hAnsi="Times New Roman" w:cs="Times New Roman"/>
          <w:sz w:val="24"/>
          <w:szCs w:val="24"/>
          <w:lang w:val="ru-RU"/>
        </w:rPr>
        <w:t>это</w:t>
      </w:r>
      <w:r w:rsidRPr="00690711">
        <w:rPr>
          <w:rFonts w:ascii="Times New Roman" w:hAnsi="Times New Roman" w:cs="Times New Roman"/>
          <w:sz w:val="24"/>
          <w:szCs w:val="24"/>
          <w:lang w:val="ru-RU"/>
        </w:rPr>
        <w:t xml:space="preserve"> касается роли государственного сектора. Портфель политических инструментов в поддержку инновационной деятельности обогатился </w:t>
      </w:r>
      <w:proofErr w:type="gramStart"/>
      <w:r w:rsidRPr="00690711">
        <w:rPr>
          <w:rFonts w:ascii="Times New Roman" w:hAnsi="Times New Roman" w:cs="Times New Roman"/>
          <w:sz w:val="24"/>
          <w:szCs w:val="24"/>
          <w:lang w:val="ru-RU"/>
        </w:rPr>
        <w:t>новыми</w:t>
      </w:r>
      <w:proofErr w:type="gramEnd"/>
      <w:r w:rsidRPr="00690711">
        <w:rPr>
          <w:rFonts w:ascii="Times New Roman" w:hAnsi="Times New Roman" w:cs="Times New Roman"/>
          <w:sz w:val="24"/>
          <w:szCs w:val="24"/>
          <w:lang w:val="ru-RU"/>
        </w:rPr>
        <w:t xml:space="preserve">, специально направленными на финансирование </w:t>
      </w:r>
      <w:r w:rsidR="004E3397" w:rsidRPr="00690711">
        <w:rPr>
          <w:rFonts w:ascii="Times New Roman" w:hAnsi="Times New Roman" w:cs="Times New Roman"/>
          <w:sz w:val="24"/>
          <w:szCs w:val="24"/>
          <w:lang w:val="ru-RU"/>
        </w:rPr>
        <w:t xml:space="preserve">ее </w:t>
      </w:r>
      <w:r w:rsidRPr="00690711">
        <w:rPr>
          <w:rFonts w:ascii="Times New Roman" w:hAnsi="Times New Roman" w:cs="Times New Roman"/>
          <w:sz w:val="24"/>
          <w:szCs w:val="24"/>
          <w:lang w:val="ru-RU"/>
        </w:rPr>
        <w:t>ранних стади</w:t>
      </w:r>
      <w:r w:rsidR="004E3397"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Государственные органы в системе НИС имеют четкие функциональные обязанности и роли в управлении инновациями. Кроме того, посреднические функции, выполняемые такими учреждениями (например, поддержка форумов, выставок, ярмарок, ориентированных на </w:t>
      </w:r>
      <w:r w:rsidR="004E3397" w:rsidRPr="00690711">
        <w:rPr>
          <w:rFonts w:ascii="Times New Roman" w:hAnsi="Times New Roman" w:cs="Times New Roman"/>
          <w:sz w:val="24"/>
          <w:szCs w:val="24"/>
          <w:lang w:val="ru-RU"/>
        </w:rPr>
        <w:t xml:space="preserve">коммерциализацию результатов </w:t>
      </w:r>
      <w:r w:rsidRPr="00690711">
        <w:rPr>
          <w:rFonts w:ascii="Times New Roman" w:hAnsi="Times New Roman" w:cs="Times New Roman"/>
          <w:sz w:val="24"/>
          <w:szCs w:val="24"/>
          <w:lang w:val="ru-RU"/>
        </w:rPr>
        <w:t>НИОКР и технологи</w:t>
      </w:r>
      <w:r w:rsidR="004E3397"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способствуют установлению связей и сотрудничеству между участниками инновационной деятельности, </w:t>
      </w:r>
      <w:proofErr w:type="gramStart"/>
      <w:r w:rsidRPr="00690711">
        <w:rPr>
          <w:rFonts w:ascii="Times New Roman" w:hAnsi="Times New Roman" w:cs="Times New Roman"/>
          <w:sz w:val="24"/>
          <w:szCs w:val="24"/>
          <w:lang w:val="ru-RU"/>
        </w:rPr>
        <w:t>внося</w:t>
      </w:r>
      <w:proofErr w:type="gramEnd"/>
      <w:r w:rsidRPr="00690711">
        <w:rPr>
          <w:rFonts w:ascii="Times New Roman" w:hAnsi="Times New Roman" w:cs="Times New Roman"/>
          <w:sz w:val="24"/>
          <w:szCs w:val="24"/>
          <w:lang w:val="ru-RU"/>
        </w:rPr>
        <w:t xml:space="preserve"> таким образом вклад в обеспечение новых возможностей занятия бизнесом, ориентированн</w:t>
      </w:r>
      <w:r w:rsidR="006E7E53" w:rsidRPr="00690711">
        <w:rPr>
          <w:rFonts w:ascii="Times New Roman" w:hAnsi="Times New Roman" w:cs="Times New Roman"/>
          <w:sz w:val="24"/>
          <w:szCs w:val="24"/>
          <w:lang w:val="ru-RU"/>
        </w:rPr>
        <w:t>ы</w:t>
      </w:r>
      <w:r w:rsidRPr="00690711">
        <w:rPr>
          <w:rFonts w:ascii="Times New Roman" w:hAnsi="Times New Roman" w:cs="Times New Roman"/>
          <w:sz w:val="24"/>
          <w:szCs w:val="24"/>
          <w:lang w:val="ru-RU"/>
        </w:rPr>
        <w:t xml:space="preserve">м на инновации. </w:t>
      </w:r>
    </w:p>
    <w:p w14:paraId="09F524B1" w14:textId="0449E174"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Однако слабые связи и недостаточные возможности для взаимодействия между участниками инновационной деятельности, отсутствие спонтанного, идущего снизу вверх, сотрудничества между ними, возможно, явля</w:t>
      </w:r>
      <w:r w:rsidR="006E7E53" w:rsidRPr="00690711">
        <w:rPr>
          <w:rFonts w:ascii="Times New Roman" w:hAnsi="Times New Roman" w:cs="Times New Roman"/>
          <w:sz w:val="24"/>
          <w:szCs w:val="24"/>
          <w:lang w:val="ru-RU"/>
        </w:rPr>
        <w:t>ю</w:t>
      </w:r>
      <w:r w:rsidRPr="00690711">
        <w:rPr>
          <w:rFonts w:ascii="Times New Roman" w:hAnsi="Times New Roman" w:cs="Times New Roman"/>
          <w:sz w:val="24"/>
          <w:szCs w:val="24"/>
          <w:lang w:val="ru-RU"/>
        </w:rPr>
        <w:t xml:space="preserve">тся наиболее серьезным недостатком ее функционирования. В то же время, текущие меры </w:t>
      </w:r>
      <w:r w:rsidR="006E7E53" w:rsidRPr="00690711">
        <w:rPr>
          <w:rFonts w:ascii="Times New Roman" w:hAnsi="Times New Roman" w:cs="Times New Roman"/>
          <w:sz w:val="24"/>
          <w:szCs w:val="24"/>
          <w:lang w:val="ru-RU"/>
        </w:rPr>
        <w:t xml:space="preserve">инновационной политики </w:t>
      </w:r>
      <w:r w:rsidRPr="00690711">
        <w:rPr>
          <w:rFonts w:ascii="Times New Roman" w:hAnsi="Times New Roman" w:cs="Times New Roman"/>
          <w:sz w:val="24"/>
          <w:szCs w:val="24"/>
          <w:lang w:val="ru-RU"/>
        </w:rPr>
        <w:t xml:space="preserve">в Беларуси включают очень мало инструментов, решающих данную системную проблему. Таким образом, расширение портфеля </w:t>
      </w:r>
      <w:r w:rsidR="006E7E53" w:rsidRPr="00690711">
        <w:rPr>
          <w:rFonts w:ascii="Times New Roman" w:hAnsi="Times New Roman" w:cs="Times New Roman"/>
          <w:sz w:val="24"/>
          <w:szCs w:val="24"/>
          <w:lang w:val="ru-RU"/>
        </w:rPr>
        <w:t xml:space="preserve">мер </w:t>
      </w:r>
      <w:r w:rsidRPr="00690711">
        <w:rPr>
          <w:rFonts w:ascii="Times New Roman" w:hAnsi="Times New Roman" w:cs="Times New Roman"/>
          <w:sz w:val="24"/>
          <w:szCs w:val="24"/>
          <w:lang w:val="ru-RU"/>
        </w:rPr>
        <w:t>могло бы</w:t>
      </w:r>
      <w:r w:rsidR="006E7E53" w:rsidRPr="00690711">
        <w:rPr>
          <w:rFonts w:ascii="Times New Roman" w:hAnsi="Times New Roman" w:cs="Times New Roman"/>
          <w:sz w:val="24"/>
          <w:szCs w:val="24"/>
          <w:lang w:val="ru-RU"/>
        </w:rPr>
        <w:t xml:space="preserve">, с одной стороны, </w:t>
      </w:r>
      <w:r w:rsidRPr="00690711">
        <w:rPr>
          <w:rFonts w:ascii="Times New Roman" w:hAnsi="Times New Roman" w:cs="Times New Roman"/>
          <w:sz w:val="24"/>
          <w:szCs w:val="24"/>
          <w:lang w:val="ru-RU"/>
        </w:rPr>
        <w:t xml:space="preserve">стать конкретной целью ГПИР, </w:t>
      </w:r>
      <w:r w:rsidR="006E7E53" w:rsidRPr="00690711">
        <w:rPr>
          <w:rFonts w:ascii="Times New Roman" w:hAnsi="Times New Roman" w:cs="Times New Roman"/>
          <w:sz w:val="24"/>
          <w:szCs w:val="24"/>
          <w:lang w:val="ru-RU"/>
        </w:rPr>
        <w:t>а с другой – было бы п</w:t>
      </w:r>
      <w:r w:rsidRPr="00690711">
        <w:rPr>
          <w:rFonts w:ascii="Times New Roman" w:hAnsi="Times New Roman" w:cs="Times New Roman"/>
          <w:sz w:val="24"/>
          <w:szCs w:val="24"/>
          <w:lang w:val="ru-RU"/>
        </w:rPr>
        <w:t>олезн</w:t>
      </w:r>
      <w:r w:rsidR="006E7E53" w:rsidRPr="00690711">
        <w:rPr>
          <w:rFonts w:ascii="Times New Roman" w:hAnsi="Times New Roman" w:cs="Times New Roman"/>
          <w:sz w:val="24"/>
          <w:szCs w:val="24"/>
          <w:lang w:val="ru-RU"/>
        </w:rPr>
        <w:t>о</w:t>
      </w:r>
      <w:r w:rsidRPr="00690711">
        <w:rPr>
          <w:rFonts w:ascii="Times New Roman" w:hAnsi="Times New Roman" w:cs="Times New Roman"/>
          <w:sz w:val="24"/>
          <w:szCs w:val="24"/>
          <w:lang w:val="ru-RU"/>
        </w:rPr>
        <w:t xml:space="preserve"> для инновационной политики в стране</w:t>
      </w:r>
      <w:r w:rsidR="006E7E53" w:rsidRPr="00690711">
        <w:rPr>
          <w:rFonts w:ascii="Times New Roman" w:hAnsi="Times New Roman" w:cs="Times New Roman"/>
          <w:sz w:val="24"/>
          <w:szCs w:val="24"/>
          <w:lang w:val="ru-RU"/>
        </w:rPr>
        <w:t>, в целом</w:t>
      </w:r>
      <w:r w:rsidRPr="00690711">
        <w:rPr>
          <w:rFonts w:ascii="Times New Roman" w:hAnsi="Times New Roman" w:cs="Times New Roman"/>
          <w:sz w:val="24"/>
          <w:szCs w:val="24"/>
          <w:lang w:val="ru-RU"/>
        </w:rPr>
        <w:t>.</w:t>
      </w:r>
    </w:p>
    <w:p w14:paraId="73B13FAE" w14:textId="3945BE0E"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Беларусь имеет прекрасную репутацию открытости и прозрачности в отношении документов, отражающих правила и законы государственного сектора. Все государственные органы, включая те, которые занимаются инновационной политикой и ее </w:t>
      </w:r>
      <w:r w:rsidRPr="00690711">
        <w:rPr>
          <w:rFonts w:ascii="Times New Roman" w:hAnsi="Times New Roman" w:cs="Times New Roman"/>
          <w:sz w:val="24"/>
          <w:szCs w:val="24"/>
          <w:lang w:val="ru-RU"/>
        </w:rPr>
        <w:lastRenderedPageBreak/>
        <w:t>реализацией, имею</w:t>
      </w:r>
      <w:r w:rsidR="006E7E53"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 хорошо организованные сайты, обеспечивающие легкий доступ ко всем имеющим отношение к делу документам. Расширение информационного контента сайтов ГКНТ и </w:t>
      </w:r>
      <w:proofErr w:type="spellStart"/>
      <w:r w:rsidRPr="00690711">
        <w:rPr>
          <w:rFonts w:ascii="Times New Roman" w:hAnsi="Times New Roman" w:cs="Times New Roman"/>
          <w:sz w:val="24"/>
          <w:szCs w:val="24"/>
          <w:lang w:val="ru-RU"/>
        </w:rPr>
        <w:t>БелИСА</w:t>
      </w:r>
      <w:proofErr w:type="spellEnd"/>
      <w:r w:rsidRPr="00690711">
        <w:rPr>
          <w:rFonts w:ascii="Times New Roman" w:hAnsi="Times New Roman" w:cs="Times New Roman"/>
          <w:sz w:val="24"/>
          <w:szCs w:val="24"/>
          <w:lang w:val="ru-RU"/>
        </w:rPr>
        <w:t xml:space="preserve">, а также создание национального научно-технического портала, стало важным вкладом в </w:t>
      </w:r>
      <w:r w:rsidR="006E7E53" w:rsidRPr="00690711">
        <w:rPr>
          <w:rFonts w:ascii="Times New Roman" w:hAnsi="Times New Roman" w:cs="Times New Roman"/>
          <w:sz w:val="24"/>
          <w:szCs w:val="24"/>
          <w:lang w:val="ru-RU"/>
        </w:rPr>
        <w:t xml:space="preserve">обеспечение лучшей </w:t>
      </w:r>
      <w:r w:rsidRPr="00690711">
        <w:rPr>
          <w:rFonts w:ascii="Times New Roman" w:hAnsi="Times New Roman" w:cs="Times New Roman"/>
          <w:sz w:val="24"/>
          <w:szCs w:val="24"/>
          <w:lang w:val="ru-RU"/>
        </w:rPr>
        <w:t>информированности практи</w:t>
      </w:r>
      <w:r w:rsidR="006E7E53" w:rsidRPr="00690711">
        <w:rPr>
          <w:rFonts w:ascii="Times New Roman" w:hAnsi="Times New Roman" w:cs="Times New Roman"/>
          <w:sz w:val="24"/>
          <w:szCs w:val="24"/>
          <w:lang w:val="ru-RU"/>
        </w:rPr>
        <w:t>ческих участников инновационной деятельности</w:t>
      </w:r>
      <w:r w:rsidRPr="00690711">
        <w:rPr>
          <w:rFonts w:ascii="Times New Roman" w:hAnsi="Times New Roman" w:cs="Times New Roman"/>
          <w:sz w:val="24"/>
          <w:szCs w:val="24"/>
          <w:lang w:val="ru-RU"/>
        </w:rPr>
        <w:t xml:space="preserve"> о возможностях реализации своих проектов.</w:t>
      </w:r>
    </w:p>
    <w:p w14:paraId="7375A43A" w14:textId="7FDFAB39"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Государственный комитет по науке и технологиям (ГКНТ) является государственным органом, подчиненным Совету Министров Республики Беларусь, решающим ряд важных задач в области инновационной политики и управления инновациями.  После принятия ЗГИПИД на ГКНТ возложены дополнительные обязанности, включая обязанности, связанные с выполнением ГПИР и ведением “единой системы </w:t>
      </w:r>
      <w:r w:rsidR="006E7E53" w:rsidRPr="00690711">
        <w:rPr>
          <w:rFonts w:ascii="Times New Roman" w:hAnsi="Times New Roman" w:cs="Times New Roman"/>
          <w:sz w:val="24"/>
          <w:szCs w:val="24"/>
          <w:lang w:val="ru-RU"/>
        </w:rPr>
        <w:t xml:space="preserve">государственной </w:t>
      </w:r>
      <w:r w:rsidRPr="00690711">
        <w:rPr>
          <w:rFonts w:ascii="Times New Roman" w:hAnsi="Times New Roman" w:cs="Times New Roman"/>
          <w:sz w:val="24"/>
          <w:szCs w:val="24"/>
          <w:lang w:val="ru-RU"/>
        </w:rPr>
        <w:t>научной и государственной научно-технологической экспертиз”. Система административно управляется Государственным комитетом по науке и технологиям, а Национальная академия наук обеспечивает экспертную поддержку. Однако даже после таких изменений ГКНТ</w:t>
      </w:r>
      <w:r w:rsidR="006E7E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в основном</w:t>
      </w:r>
      <w:r w:rsidR="006E7E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координирует действия в области проведения политики и почти не обладает правом принятия решений в данной</w:t>
      </w:r>
      <w:r w:rsidR="007113BE" w:rsidRPr="00690711">
        <w:rPr>
          <w:rFonts w:ascii="Times New Roman" w:hAnsi="Times New Roman" w:cs="Times New Roman"/>
          <w:sz w:val="24"/>
          <w:szCs w:val="24"/>
          <w:lang w:val="ru-RU"/>
        </w:rPr>
        <w:t xml:space="preserve"> сфере</w:t>
      </w:r>
      <w:r w:rsidRPr="00690711">
        <w:rPr>
          <w:rFonts w:ascii="Times New Roman" w:hAnsi="Times New Roman" w:cs="Times New Roman"/>
          <w:sz w:val="24"/>
          <w:szCs w:val="24"/>
          <w:lang w:val="ru-RU"/>
        </w:rPr>
        <w:t xml:space="preserve">. Отметим, что ГКНТ не имеет права автономно распоряжаться средствами, выделяемыми на научные </w:t>
      </w:r>
      <w:r w:rsidR="007113BE" w:rsidRPr="00690711">
        <w:rPr>
          <w:rFonts w:ascii="Times New Roman" w:hAnsi="Times New Roman" w:cs="Times New Roman"/>
          <w:sz w:val="24"/>
          <w:szCs w:val="24"/>
          <w:lang w:val="ru-RU"/>
        </w:rPr>
        <w:t xml:space="preserve">исследования, </w:t>
      </w:r>
      <w:r w:rsidRPr="00690711">
        <w:rPr>
          <w:rFonts w:ascii="Times New Roman" w:hAnsi="Times New Roman" w:cs="Times New Roman"/>
          <w:sz w:val="24"/>
          <w:szCs w:val="24"/>
          <w:lang w:val="ru-RU"/>
        </w:rPr>
        <w:t>разработки и инновационную деятельность, и не управляет финансовыми инструментами в данной области, за исключением небольшого бюджета на финансирование проектов НИОК</w:t>
      </w:r>
      <w:r w:rsidR="007113BE"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Р в поддержку собственной деятельности. На практике, решения по финансированию проектов в рамках государственных программ, как правило, принимаются в результате сложных бюрократических процессов с участием ряда различных государственных органов с широкими полномочиями на высоком правительственном уровне (Национальная Ассамблея, Администрация Президента и Совет Министров).</w:t>
      </w:r>
    </w:p>
    <w:p w14:paraId="032A347E" w14:textId="30E32C3F"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Помимо своих основных функций, ГКНТ также контролирует несколько под</w:t>
      </w:r>
      <w:r w:rsidR="007113BE" w:rsidRPr="00690711">
        <w:rPr>
          <w:rFonts w:ascii="Times New Roman" w:hAnsi="Times New Roman" w:cs="Times New Roman"/>
          <w:sz w:val="24"/>
          <w:szCs w:val="24"/>
          <w:lang w:val="ru-RU"/>
        </w:rPr>
        <w:t xml:space="preserve">ведомственных </w:t>
      </w:r>
      <w:r w:rsidRPr="00690711">
        <w:rPr>
          <w:rFonts w:ascii="Times New Roman" w:hAnsi="Times New Roman" w:cs="Times New Roman"/>
          <w:sz w:val="24"/>
          <w:szCs w:val="24"/>
          <w:lang w:val="ru-RU"/>
        </w:rPr>
        <w:t>орган</w:t>
      </w:r>
      <w:r w:rsidR="007113BE" w:rsidRPr="00690711">
        <w:rPr>
          <w:rFonts w:ascii="Times New Roman" w:hAnsi="Times New Roman" w:cs="Times New Roman"/>
          <w:sz w:val="24"/>
          <w:szCs w:val="24"/>
          <w:lang w:val="ru-RU"/>
        </w:rPr>
        <w:t>изаций</w:t>
      </w:r>
      <w:r w:rsidRPr="00690711">
        <w:rPr>
          <w:rFonts w:ascii="Times New Roman" w:hAnsi="Times New Roman" w:cs="Times New Roman"/>
          <w:sz w:val="24"/>
          <w:szCs w:val="24"/>
          <w:lang w:val="ru-RU"/>
        </w:rPr>
        <w:t xml:space="preserve"> со сходными обязанностями. </w:t>
      </w:r>
      <w:proofErr w:type="gramStart"/>
      <w:r w:rsidRPr="00690711">
        <w:rPr>
          <w:rFonts w:ascii="Times New Roman" w:hAnsi="Times New Roman" w:cs="Times New Roman"/>
          <w:sz w:val="24"/>
          <w:szCs w:val="24"/>
          <w:lang w:val="ru-RU"/>
        </w:rPr>
        <w:t>Белорусский институт системного анализа и информационного обеспечения научно-технической сферы (</w:t>
      </w:r>
      <w:proofErr w:type="spellStart"/>
      <w:r w:rsidRPr="00690711">
        <w:rPr>
          <w:rFonts w:ascii="Times New Roman" w:hAnsi="Times New Roman" w:cs="Times New Roman"/>
          <w:sz w:val="24"/>
          <w:szCs w:val="24"/>
          <w:lang w:val="ru-RU"/>
        </w:rPr>
        <w:t>БелИСА</w:t>
      </w:r>
      <w:proofErr w:type="spellEnd"/>
      <w:r w:rsidRPr="00690711">
        <w:rPr>
          <w:rFonts w:ascii="Times New Roman" w:hAnsi="Times New Roman" w:cs="Times New Roman"/>
          <w:sz w:val="24"/>
          <w:szCs w:val="24"/>
          <w:lang w:val="ru-RU"/>
        </w:rPr>
        <w:t xml:space="preserve">) является научно-исследовательским институтом, деятельность которого призвана оказывать помощь ГКНТ в выполнении его основных функций, включая систему мониторинга выполнения государственных </w:t>
      </w:r>
      <w:r w:rsidR="007113BE" w:rsidRPr="00690711">
        <w:rPr>
          <w:rFonts w:ascii="Times New Roman" w:hAnsi="Times New Roman" w:cs="Times New Roman"/>
          <w:sz w:val="24"/>
          <w:szCs w:val="24"/>
          <w:lang w:val="ru-RU"/>
        </w:rPr>
        <w:t xml:space="preserve">научных и инновационных </w:t>
      </w:r>
      <w:r w:rsidRPr="00690711">
        <w:rPr>
          <w:rFonts w:ascii="Times New Roman" w:hAnsi="Times New Roman" w:cs="Times New Roman"/>
          <w:sz w:val="24"/>
          <w:szCs w:val="24"/>
          <w:lang w:val="ru-RU"/>
        </w:rPr>
        <w:t xml:space="preserve">программ, информационную поддержку научно-технических исследований и инновационной деятельности в Беларуси и поддержку международного сотрудничества в области </w:t>
      </w:r>
      <w:r w:rsidR="007113BE" w:rsidRPr="00690711">
        <w:rPr>
          <w:rFonts w:ascii="Times New Roman" w:hAnsi="Times New Roman" w:cs="Times New Roman"/>
          <w:sz w:val="24"/>
          <w:szCs w:val="24"/>
          <w:lang w:val="ru-RU"/>
        </w:rPr>
        <w:t>науки и технологий</w:t>
      </w:r>
      <w:r w:rsidRPr="00690711">
        <w:rPr>
          <w:rFonts w:ascii="Times New Roman" w:hAnsi="Times New Roman" w:cs="Times New Roman"/>
          <w:sz w:val="24"/>
          <w:szCs w:val="24"/>
          <w:lang w:val="ru-RU"/>
        </w:rPr>
        <w:t xml:space="preserve">. </w:t>
      </w:r>
      <w:proofErr w:type="gramEnd"/>
    </w:p>
    <w:p w14:paraId="16C9D734" w14:textId="2D2E6B99"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Национальный инновационный фонд (Белинфонд) является </w:t>
      </w:r>
      <w:r w:rsidR="007113BE" w:rsidRPr="00690711">
        <w:rPr>
          <w:rFonts w:ascii="Times New Roman" w:hAnsi="Times New Roman" w:cs="Times New Roman"/>
          <w:sz w:val="24"/>
          <w:szCs w:val="24"/>
          <w:lang w:val="ru-RU"/>
        </w:rPr>
        <w:t>некоммерческой организацией</w:t>
      </w:r>
      <w:r w:rsidRPr="00690711">
        <w:rPr>
          <w:rFonts w:ascii="Times New Roman" w:hAnsi="Times New Roman" w:cs="Times New Roman"/>
          <w:sz w:val="24"/>
          <w:szCs w:val="24"/>
          <w:lang w:val="ru-RU"/>
        </w:rPr>
        <w:t>, главная функция которо</w:t>
      </w:r>
      <w:r w:rsidR="007113BE" w:rsidRPr="00690711">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состоит в поддержке инновационного предпринимательства в Беларуси. Белинфонд предоставляет возможности для финансирования на ранней стадии инновационных малых и средних предприятий и предпринимателей с помощью бюджетных средств. Недавней важной и достойной одобрения инициативой ГКНТ и </w:t>
      </w:r>
      <w:proofErr w:type="spellStart"/>
      <w:r w:rsidRPr="00690711">
        <w:rPr>
          <w:rFonts w:ascii="Times New Roman" w:hAnsi="Times New Roman" w:cs="Times New Roman"/>
          <w:sz w:val="24"/>
          <w:szCs w:val="24"/>
          <w:lang w:val="ru-RU"/>
        </w:rPr>
        <w:t>Белинфонда</w:t>
      </w:r>
      <w:proofErr w:type="spellEnd"/>
      <w:r w:rsidRPr="00690711">
        <w:rPr>
          <w:rFonts w:ascii="Times New Roman" w:hAnsi="Times New Roman" w:cs="Times New Roman"/>
          <w:sz w:val="24"/>
          <w:szCs w:val="24"/>
          <w:lang w:val="ru-RU"/>
        </w:rPr>
        <w:t xml:space="preserve"> является организация ежегодных национальных конкурсов инновационных проектов с участием молодых </w:t>
      </w:r>
      <w:proofErr w:type="spellStart"/>
      <w:r w:rsidRPr="00690711">
        <w:rPr>
          <w:rFonts w:ascii="Times New Roman" w:hAnsi="Times New Roman" w:cs="Times New Roman"/>
          <w:sz w:val="24"/>
          <w:szCs w:val="24"/>
          <w:lang w:val="ru-RU"/>
        </w:rPr>
        <w:t>инноваторов</w:t>
      </w:r>
      <w:proofErr w:type="spellEnd"/>
      <w:r w:rsidRPr="00690711">
        <w:rPr>
          <w:rFonts w:ascii="Times New Roman" w:hAnsi="Times New Roman" w:cs="Times New Roman"/>
          <w:sz w:val="24"/>
          <w:szCs w:val="24"/>
          <w:lang w:val="ru-RU"/>
        </w:rPr>
        <w:t>. Такие конкурсы расширяют информированность молодых людей об инновационном предпринимательстве, а победители получают небольшие гранты для поддержки их дальнейшей работы по проектам.</w:t>
      </w:r>
    </w:p>
    <w:p w14:paraId="4D7800B7" w14:textId="57964BBF"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Национальный</w:t>
      </w:r>
      <w:proofErr w:type="gramEnd"/>
      <w:r w:rsidRPr="00690711">
        <w:rPr>
          <w:rFonts w:ascii="Times New Roman" w:hAnsi="Times New Roman" w:cs="Times New Roman"/>
          <w:sz w:val="24"/>
          <w:szCs w:val="24"/>
          <w:lang w:val="ru-RU"/>
        </w:rPr>
        <w:t xml:space="preserve"> центр интеллектуальной собственности (НЦИС) является государственн</w:t>
      </w:r>
      <w:r w:rsidR="007113BE" w:rsidRPr="00690711">
        <w:rPr>
          <w:rFonts w:ascii="Times New Roman" w:hAnsi="Times New Roman" w:cs="Times New Roman"/>
          <w:sz w:val="24"/>
          <w:szCs w:val="24"/>
          <w:lang w:val="ru-RU"/>
        </w:rPr>
        <w:t>ой</w:t>
      </w:r>
      <w:r w:rsidRPr="00690711">
        <w:rPr>
          <w:rFonts w:ascii="Times New Roman" w:hAnsi="Times New Roman" w:cs="Times New Roman"/>
          <w:sz w:val="24"/>
          <w:szCs w:val="24"/>
          <w:lang w:val="ru-RU"/>
        </w:rPr>
        <w:t xml:space="preserve"> орган</w:t>
      </w:r>
      <w:r w:rsidR="007113BE" w:rsidRPr="00690711">
        <w:rPr>
          <w:rFonts w:ascii="Times New Roman" w:hAnsi="Times New Roman" w:cs="Times New Roman"/>
          <w:sz w:val="24"/>
          <w:szCs w:val="24"/>
          <w:lang w:val="ru-RU"/>
        </w:rPr>
        <w:t>изацией</w:t>
      </w:r>
      <w:r w:rsidRPr="00690711">
        <w:rPr>
          <w:rFonts w:ascii="Times New Roman" w:hAnsi="Times New Roman" w:cs="Times New Roman"/>
          <w:sz w:val="24"/>
          <w:szCs w:val="24"/>
          <w:lang w:val="ru-RU"/>
        </w:rPr>
        <w:t xml:space="preserve">, в чью задачу входит проведение государственной политики защиты прав интеллектуальной собственности в Беларуси. </w:t>
      </w:r>
    </w:p>
    <w:p w14:paraId="60BACDEA" w14:textId="3BE4B60E"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Национальная академия наук Беларуси (НАН) представляет собой сложную иерархическую структуру, собравшую </w:t>
      </w:r>
      <w:r w:rsidR="007113BE" w:rsidRPr="00690711">
        <w:rPr>
          <w:rFonts w:ascii="Times New Roman" w:hAnsi="Times New Roman" w:cs="Times New Roman"/>
          <w:sz w:val="24"/>
          <w:szCs w:val="24"/>
          <w:lang w:val="ru-RU"/>
        </w:rPr>
        <w:t xml:space="preserve">под своей крышей </w:t>
      </w:r>
      <w:r w:rsidRPr="00690711">
        <w:rPr>
          <w:rFonts w:ascii="Times New Roman" w:hAnsi="Times New Roman" w:cs="Times New Roman"/>
          <w:sz w:val="24"/>
          <w:szCs w:val="24"/>
          <w:lang w:val="ru-RU"/>
        </w:rPr>
        <w:t xml:space="preserve">важнейшие научно-исследовательские организации страны. Организационная структура НАН включает примерно 70 исследовательских организаций, а также ряд лабораторий, конструкторских </w:t>
      </w:r>
      <w:r w:rsidRPr="00690711">
        <w:rPr>
          <w:rFonts w:ascii="Times New Roman" w:hAnsi="Times New Roman" w:cs="Times New Roman"/>
          <w:sz w:val="24"/>
          <w:szCs w:val="24"/>
          <w:lang w:val="ru-RU"/>
        </w:rPr>
        <w:lastRenderedPageBreak/>
        <w:t xml:space="preserve">бюро, производственных мощностей, экспериментальных станций и других вспомогательных организаций. Официально НАН обладает весьма высоким административным статусом, эквивалентным министерству: она непосредственно подчинена Президенту Республики Беларусь и Совету Министров. </w:t>
      </w:r>
    </w:p>
    <w:p w14:paraId="67F36664" w14:textId="4AF11A8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Недавней важной тенденцией в общей деятельности НАН стало усиление акцента на коммерциализацию некоторых результатов ее научно-исследовательской деятельности. Это соответствует аналогичным изменениям общей ориентации </w:t>
      </w:r>
      <w:r w:rsidR="007113BE" w:rsidRPr="00690711">
        <w:rPr>
          <w:rFonts w:ascii="Times New Roman" w:hAnsi="Times New Roman" w:cs="Times New Roman"/>
          <w:sz w:val="24"/>
          <w:szCs w:val="24"/>
          <w:lang w:val="ru-RU"/>
        </w:rPr>
        <w:t xml:space="preserve">государственной научно-технической </w:t>
      </w:r>
      <w:r w:rsidRPr="00690711">
        <w:rPr>
          <w:rFonts w:ascii="Times New Roman" w:hAnsi="Times New Roman" w:cs="Times New Roman"/>
          <w:sz w:val="24"/>
          <w:szCs w:val="24"/>
          <w:lang w:val="ru-RU"/>
        </w:rPr>
        <w:t xml:space="preserve">и инновационной политики Беларуси, что </w:t>
      </w:r>
      <w:r w:rsidR="007113BE" w:rsidRPr="00690711">
        <w:rPr>
          <w:rFonts w:ascii="Times New Roman" w:hAnsi="Times New Roman" w:cs="Times New Roman"/>
          <w:sz w:val="24"/>
          <w:szCs w:val="24"/>
          <w:lang w:val="ru-RU"/>
        </w:rPr>
        <w:t xml:space="preserve">подтверждается </w:t>
      </w:r>
      <w:r w:rsidRPr="00690711">
        <w:rPr>
          <w:rFonts w:ascii="Times New Roman" w:hAnsi="Times New Roman" w:cs="Times New Roman"/>
          <w:sz w:val="24"/>
          <w:szCs w:val="24"/>
          <w:lang w:val="ru-RU"/>
        </w:rPr>
        <w:t>ряд</w:t>
      </w:r>
      <w:r w:rsidR="007113BE" w:rsidRPr="00690711">
        <w:rPr>
          <w:rFonts w:ascii="Times New Roman" w:hAnsi="Times New Roman" w:cs="Times New Roman"/>
          <w:sz w:val="24"/>
          <w:szCs w:val="24"/>
          <w:lang w:val="ru-RU"/>
        </w:rPr>
        <w:t>ом</w:t>
      </w:r>
      <w:r w:rsidRPr="00690711">
        <w:rPr>
          <w:rFonts w:ascii="Times New Roman" w:hAnsi="Times New Roman" w:cs="Times New Roman"/>
          <w:sz w:val="24"/>
          <w:szCs w:val="24"/>
          <w:lang w:val="ru-RU"/>
        </w:rPr>
        <w:t xml:space="preserve"> недавних </w:t>
      </w:r>
      <w:r w:rsidR="007113BE" w:rsidRPr="00690711">
        <w:rPr>
          <w:rFonts w:ascii="Times New Roman" w:hAnsi="Times New Roman" w:cs="Times New Roman"/>
          <w:sz w:val="24"/>
          <w:szCs w:val="24"/>
          <w:lang w:val="ru-RU"/>
        </w:rPr>
        <w:t xml:space="preserve">изменений в </w:t>
      </w:r>
      <w:r w:rsidRPr="00690711">
        <w:rPr>
          <w:rFonts w:ascii="Times New Roman" w:hAnsi="Times New Roman" w:cs="Times New Roman"/>
          <w:sz w:val="24"/>
          <w:szCs w:val="24"/>
          <w:lang w:val="ru-RU"/>
        </w:rPr>
        <w:t>законодатель</w:t>
      </w:r>
      <w:r w:rsidR="007113BE" w:rsidRPr="00690711">
        <w:rPr>
          <w:rFonts w:ascii="Times New Roman" w:hAnsi="Times New Roman" w:cs="Times New Roman"/>
          <w:sz w:val="24"/>
          <w:szCs w:val="24"/>
          <w:lang w:val="ru-RU"/>
        </w:rPr>
        <w:t>ных и нормативных до</w:t>
      </w:r>
      <w:r w:rsidR="00EB742F" w:rsidRPr="00690711">
        <w:rPr>
          <w:rFonts w:ascii="Times New Roman" w:hAnsi="Times New Roman" w:cs="Times New Roman"/>
          <w:sz w:val="24"/>
          <w:szCs w:val="24"/>
          <w:lang w:val="ru-RU"/>
        </w:rPr>
        <w:t xml:space="preserve">кументах. </w:t>
      </w:r>
      <w:r w:rsidRPr="00690711">
        <w:rPr>
          <w:rFonts w:ascii="Times New Roman" w:hAnsi="Times New Roman" w:cs="Times New Roman"/>
          <w:sz w:val="24"/>
          <w:szCs w:val="24"/>
          <w:lang w:val="ru-RU"/>
        </w:rPr>
        <w:t xml:space="preserve">Так, действующие </w:t>
      </w:r>
      <w:r w:rsidR="00EB742F" w:rsidRPr="00690711">
        <w:rPr>
          <w:rFonts w:ascii="Times New Roman" w:hAnsi="Times New Roman" w:cs="Times New Roman"/>
          <w:sz w:val="24"/>
          <w:szCs w:val="24"/>
          <w:lang w:val="ru-RU"/>
        </w:rPr>
        <w:t xml:space="preserve">ведомственные </w:t>
      </w:r>
      <w:r w:rsidRPr="00690711">
        <w:rPr>
          <w:rFonts w:ascii="Times New Roman" w:hAnsi="Times New Roman" w:cs="Times New Roman"/>
          <w:sz w:val="24"/>
          <w:szCs w:val="24"/>
          <w:lang w:val="ru-RU"/>
        </w:rPr>
        <w:t>предприятия НАН, созданные специально с целью коммерциализации результатов научно-исследовательских работ</w:t>
      </w:r>
      <w:r w:rsidR="00EB742F" w:rsidRPr="00690711">
        <w:rPr>
          <w:rFonts w:ascii="Times New Roman" w:hAnsi="Times New Roman" w:cs="Times New Roman"/>
          <w:sz w:val="24"/>
          <w:szCs w:val="24"/>
          <w:lang w:val="ru-RU"/>
        </w:rPr>
        <w:t xml:space="preserve"> Академии</w:t>
      </w:r>
      <w:r w:rsidRPr="00690711">
        <w:rPr>
          <w:rFonts w:ascii="Times New Roman" w:hAnsi="Times New Roman" w:cs="Times New Roman"/>
          <w:sz w:val="24"/>
          <w:szCs w:val="24"/>
          <w:lang w:val="ru-RU"/>
        </w:rPr>
        <w:t xml:space="preserve">, стабильно расширяются и повышают объем производства коммерческой продукции. Еще одним недавним новшеством стало образование ряда “кластеров” как реакция на недавнюю политическую инициативу правительства, направленную на поддержку развития кластеров. Многие исследовательские институты НАН начали формирование собственных “кластеров” с участием фирм, с которыми они традиционно сотрудничают. На момент составления данного обзора, сообщалось об образовании или </w:t>
      </w:r>
      <w:r w:rsidR="00EB742F" w:rsidRPr="00690711">
        <w:rPr>
          <w:rFonts w:ascii="Times New Roman" w:hAnsi="Times New Roman" w:cs="Times New Roman"/>
          <w:sz w:val="24"/>
          <w:szCs w:val="24"/>
          <w:lang w:val="ru-RU"/>
        </w:rPr>
        <w:t xml:space="preserve">намерении сформировать </w:t>
      </w:r>
      <w:r w:rsidRPr="00690711">
        <w:rPr>
          <w:rFonts w:ascii="Times New Roman" w:hAnsi="Times New Roman" w:cs="Times New Roman"/>
          <w:sz w:val="24"/>
          <w:szCs w:val="24"/>
          <w:lang w:val="ru-RU"/>
        </w:rPr>
        <w:t>72 “кластер</w:t>
      </w:r>
      <w:r w:rsidR="00EB742F" w:rsidRPr="00690711">
        <w:rPr>
          <w:rFonts w:ascii="Times New Roman" w:hAnsi="Times New Roman" w:cs="Times New Roman"/>
          <w:sz w:val="24"/>
          <w:szCs w:val="24"/>
          <w:lang w:val="ru-RU"/>
        </w:rPr>
        <w:t>а</w:t>
      </w:r>
      <w:r w:rsidRPr="00690711">
        <w:rPr>
          <w:rFonts w:ascii="Times New Roman" w:hAnsi="Times New Roman" w:cs="Times New Roman"/>
          <w:sz w:val="24"/>
          <w:szCs w:val="24"/>
          <w:lang w:val="ru-RU"/>
        </w:rPr>
        <w:t xml:space="preserve">” с участием организаций НАН. Такие изменения в деятельности НАН также связаны с изменениями структуры и источников финансирования </w:t>
      </w:r>
      <w:r w:rsidR="00EB742F" w:rsidRPr="00690711">
        <w:rPr>
          <w:rFonts w:ascii="Times New Roman" w:hAnsi="Times New Roman" w:cs="Times New Roman"/>
          <w:sz w:val="24"/>
          <w:szCs w:val="24"/>
          <w:lang w:val="ru-RU"/>
        </w:rPr>
        <w:t xml:space="preserve">Академии, </w:t>
      </w:r>
      <w:r w:rsidRPr="00690711">
        <w:rPr>
          <w:rFonts w:ascii="Times New Roman" w:hAnsi="Times New Roman" w:cs="Times New Roman"/>
          <w:sz w:val="24"/>
          <w:szCs w:val="24"/>
          <w:lang w:val="ru-RU"/>
        </w:rPr>
        <w:t>все больше с</w:t>
      </w:r>
      <w:r w:rsidR="00EB742F" w:rsidRPr="00690711">
        <w:rPr>
          <w:rFonts w:ascii="Times New Roman" w:hAnsi="Times New Roman" w:cs="Times New Roman"/>
          <w:sz w:val="24"/>
          <w:szCs w:val="24"/>
          <w:lang w:val="ru-RU"/>
        </w:rPr>
        <w:t xml:space="preserve">мещающихся в сторону </w:t>
      </w:r>
      <w:proofErr w:type="spellStart"/>
      <w:r w:rsidR="00EB742F" w:rsidRPr="00690711">
        <w:rPr>
          <w:rFonts w:ascii="Times New Roman" w:hAnsi="Times New Roman" w:cs="Times New Roman"/>
          <w:sz w:val="24"/>
          <w:szCs w:val="24"/>
          <w:lang w:val="ru-RU"/>
        </w:rPr>
        <w:t>самообеспечения</w:t>
      </w:r>
      <w:proofErr w:type="spellEnd"/>
      <w:r w:rsidR="00EB742F"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w:t>
      </w:r>
    </w:p>
    <w:p w14:paraId="00D5D1DE" w14:textId="0CBB8238"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Вся система образования в Беларуси, включая высшее образование, включена в функциональные обязанности Министерства образования. В настоящее время в Беларуси работают 53 ВУЗа, среди которых имеются 9 частных университетов. Число студентов университетов за последнее время сократилось, </w:t>
      </w:r>
      <w:r w:rsidR="001078E4" w:rsidRPr="00690711">
        <w:rPr>
          <w:rFonts w:ascii="Times New Roman" w:hAnsi="Times New Roman" w:cs="Times New Roman"/>
          <w:sz w:val="24"/>
          <w:szCs w:val="24"/>
          <w:lang w:val="ru-RU"/>
        </w:rPr>
        <w:t>вс</w:t>
      </w:r>
      <w:r w:rsidR="00690711">
        <w:rPr>
          <w:rFonts w:ascii="Times New Roman" w:hAnsi="Times New Roman" w:cs="Times New Roman"/>
          <w:sz w:val="24"/>
          <w:szCs w:val="24"/>
          <w:lang w:val="ru-RU"/>
        </w:rPr>
        <w:t>л</w:t>
      </w:r>
      <w:r w:rsidR="001078E4" w:rsidRPr="00690711">
        <w:rPr>
          <w:rFonts w:ascii="Times New Roman" w:hAnsi="Times New Roman" w:cs="Times New Roman"/>
          <w:sz w:val="24"/>
          <w:szCs w:val="24"/>
          <w:lang w:val="ru-RU"/>
        </w:rPr>
        <w:t>ед</w:t>
      </w:r>
      <w:r w:rsidRPr="00690711">
        <w:rPr>
          <w:rFonts w:ascii="Times New Roman" w:hAnsi="Times New Roman" w:cs="Times New Roman"/>
          <w:sz w:val="24"/>
          <w:szCs w:val="24"/>
          <w:lang w:val="ru-RU"/>
        </w:rPr>
        <w:t xml:space="preserve"> за сокращением населения страны.  В Министерстве образования имеется </w:t>
      </w:r>
      <w:r w:rsidR="001078E4" w:rsidRPr="00690711">
        <w:rPr>
          <w:rFonts w:ascii="Times New Roman" w:hAnsi="Times New Roman" w:cs="Times New Roman"/>
          <w:sz w:val="24"/>
          <w:szCs w:val="24"/>
          <w:lang w:val="ru-RU"/>
        </w:rPr>
        <w:t>управление</w:t>
      </w:r>
      <w:r w:rsidRPr="00690711">
        <w:rPr>
          <w:rFonts w:ascii="Times New Roman" w:hAnsi="Times New Roman" w:cs="Times New Roman"/>
          <w:sz w:val="24"/>
          <w:szCs w:val="24"/>
          <w:lang w:val="ru-RU"/>
        </w:rPr>
        <w:t xml:space="preserve"> науки и инноваций, основной задачей которого является практическое проведение государственной политики в области научно-технической деятельности и инноваций в рамках системы образования Беларуси, а также создание специальных стимулов, способствующих инновационн</w:t>
      </w:r>
      <w:r w:rsidR="001078E4" w:rsidRPr="00690711">
        <w:rPr>
          <w:rFonts w:ascii="Times New Roman" w:hAnsi="Times New Roman" w:cs="Times New Roman"/>
          <w:sz w:val="24"/>
          <w:szCs w:val="24"/>
          <w:lang w:val="ru-RU"/>
        </w:rPr>
        <w:t>ой</w:t>
      </w:r>
      <w:r w:rsidRPr="00690711">
        <w:rPr>
          <w:rFonts w:ascii="Times New Roman" w:hAnsi="Times New Roman" w:cs="Times New Roman"/>
          <w:sz w:val="24"/>
          <w:szCs w:val="24"/>
          <w:lang w:val="ru-RU"/>
        </w:rPr>
        <w:t xml:space="preserve"> деятельност</w:t>
      </w:r>
      <w:r w:rsidR="001078E4"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в учреждениях образования. </w:t>
      </w:r>
    </w:p>
    <w:p w14:paraId="3CC070F5" w14:textId="28DA2C5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Министерство экономики также является государственным органом, на который возложены некоторые обязанности, влияющие на инновационную деятельность. Они включают участие в разработке государственной научно-технической и инновационной политики и соответствующих законов и законодательных актов, а также государственных программ НИОК</w:t>
      </w:r>
      <w:r w:rsidR="001078E4" w:rsidRPr="00690711">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Р. В министерстве имеется департамент научной и инновационной деятельности, который координирует исполнение таких обязанностей в рамках министерства. </w:t>
      </w:r>
    </w:p>
    <w:p w14:paraId="2DC7FB12"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Учитывая сложную структуру государственных органов с широкими полномочиями при проведении научно-технической и инновационной политики, </w:t>
      </w:r>
      <w:r w:rsidRPr="00690711">
        <w:rPr>
          <w:rFonts w:ascii="Times New Roman" w:hAnsi="Times New Roman" w:cs="Times New Roman"/>
          <w:i/>
          <w:sz w:val="24"/>
          <w:szCs w:val="24"/>
          <w:lang w:val="ru-RU"/>
        </w:rPr>
        <w:t>управление инновациями</w:t>
      </w:r>
      <w:r w:rsidRPr="00690711">
        <w:rPr>
          <w:rFonts w:ascii="Times New Roman" w:hAnsi="Times New Roman" w:cs="Times New Roman"/>
          <w:sz w:val="24"/>
          <w:szCs w:val="24"/>
          <w:lang w:val="ru-RU"/>
        </w:rPr>
        <w:t xml:space="preserve"> в Беларуси является трудной задачей. Характерные особенности процесса принятия решений в Беларуси, в котором превалирует административный подход сверху вниз, оставили свой след и на управлении инновациями. Чаще всего принятию решений предшествует продолжительный и сложный подготовительный бюрократический процесс с участием заинтересованных учреждений. </w:t>
      </w:r>
    </w:p>
    <w:p w14:paraId="18EAD4C7" w14:textId="704B7CB9"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Финансирование проектов “научных исследований” и “научно-техн</w:t>
      </w:r>
      <w:r w:rsidR="001078E4" w:rsidRPr="00690711">
        <w:rPr>
          <w:rFonts w:ascii="Times New Roman" w:hAnsi="Times New Roman" w:cs="Times New Roman"/>
          <w:sz w:val="24"/>
          <w:szCs w:val="24"/>
          <w:lang w:val="ru-RU"/>
        </w:rPr>
        <w:t>ических</w:t>
      </w:r>
      <w:r w:rsidRPr="00690711">
        <w:rPr>
          <w:rFonts w:ascii="Times New Roman" w:hAnsi="Times New Roman" w:cs="Times New Roman"/>
          <w:sz w:val="24"/>
          <w:szCs w:val="24"/>
          <w:lang w:val="ru-RU"/>
        </w:rPr>
        <w:t xml:space="preserve">” проектов осуществляется </w:t>
      </w:r>
      <w:r w:rsidR="001078E4" w:rsidRPr="00690711">
        <w:rPr>
          <w:rFonts w:ascii="Times New Roman" w:hAnsi="Times New Roman" w:cs="Times New Roman"/>
          <w:sz w:val="24"/>
          <w:szCs w:val="24"/>
          <w:lang w:val="ru-RU"/>
        </w:rPr>
        <w:t xml:space="preserve">по результатам </w:t>
      </w:r>
      <w:r w:rsidRPr="00690711">
        <w:rPr>
          <w:rFonts w:ascii="Times New Roman" w:hAnsi="Times New Roman" w:cs="Times New Roman"/>
          <w:sz w:val="24"/>
          <w:szCs w:val="24"/>
          <w:lang w:val="ru-RU"/>
        </w:rPr>
        <w:t>конкурс</w:t>
      </w:r>
      <w:r w:rsidR="001078E4" w:rsidRPr="00690711">
        <w:rPr>
          <w:rFonts w:ascii="Times New Roman" w:hAnsi="Times New Roman" w:cs="Times New Roman"/>
          <w:sz w:val="24"/>
          <w:szCs w:val="24"/>
          <w:lang w:val="ru-RU"/>
        </w:rPr>
        <w:t>ов</w:t>
      </w:r>
      <w:r w:rsidRPr="00690711">
        <w:rPr>
          <w:rFonts w:ascii="Times New Roman" w:hAnsi="Times New Roman" w:cs="Times New Roman"/>
          <w:sz w:val="24"/>
          <w:szCs w:val="24"/>
          <w:lang w:val="ru-RU"/>
        </w:rPr>
        <w:t xml:space="preserve"> </w:t>
      </w:r>
      <w:r w:rsidR="001078E4" w:rsidRPr="00690711">
        <w:rPr>
          <w:rFonts w:ascii="Times New Roman" w:hAnsi="Times New Roman" w:cs="Times New Roman"/>
          <w:sz w:val="24"/>
          <w:szCs w:val="24"/>
          <w:lang w:val="ru-RU"/>
        </w:rPr>
        <w:t>заявок</w:t>
      </w:r>
      <w:r w:rsidRPr="00690711">
        <w:rPr>
          <w:rFonts w:ascii="Times New Roman" w:hAnsi="Times New Roman" w:cs="Times New Roman"/>
          <w:sz w:val="24"/>
          <w:szCs w:val="24"/>
          <w:lang w:val="ru-RU"/>
        </w:rPr>
        <w:t>, которые</w:t>
      </w:r>
      <w:r w:rsidR="001078E4"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в принципе</w:t>
      </w:r>
      <w:r w:rsidR="001078E4"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открыты для научно-исследовательских </w:t>
      </w:r>
      <w:r w:rsidR="001078E4" w:rsidRPr="00690711">
        <w:rPr>
          <w:rFonts w:ascii="Times New Roman" w:hAnsi="Times New Roman" w:cs="Times New Roman"/>
          <w:sz w:val="24"/>
          <w:szCs w:val="24"/>
          <w:lang w:val="ru-RU"/>
        </w:rPr>
        <w:t xml:space="preserve">организаций </w:t>
      </w:r>
      <w:r w:rsidRPr="00690711">
        <w:rPr>
          <w:rFonts w:ascii="Times New Roman" w:hAnsi="Times New Roman" w:cs="Times New Roman"/>
          <w:sz w:val="24"/>
          <w:szCs w:val="24"/>
          <w:lang w:val="ru-RU"/>
        </w:rPr>
        <w:t xml:space="preserve">(в основном, из </w:t>
      </w:r>
      <w:r w:rsidR="001078E4" w:rsidRPr="00690711">
        <w:rPr>
          <w:rFonts w:ascii="Times New Roman" w:hAnsi="Times New Roman" w:cs="Times New Roman"/>
          <w:sz w:val="24"/>
          <w:szCs w:val="24"/>
          <w:lang w:val="ru-RU"/>
        </w:rPr>
        <w:t>НАН Беларуси</w:t>
      </w:r>
      <w:r w:rsidRPr="00690711">
        <w:rPr>
          <w:rFonts w:ascii="Times New Roman" w:hAnsi="Times New Roman" w:cs="Times New Roman"/>
          <w:sz w:val="24"/>
          <w:szCs w:val="24"/>
          <w:lang w:val="ru-RU"/>
        </w:rPr>
        <w:t>, но также и отраслевых научно-исследовательских институтов и компаний). Однако еще одной характерной чертой белорусской практики финансирования научных исследований является то, что потенциальные “</w:t>
      </w:r>
      <w:r w:rsidR="001078E4" w:rsidRPr="00690711">
        <w:rPr>
          <w:rFonts w:ascii="Times New Roman" w:hAnsi="Times New Roman" w:cs="Times New Roman"/>
          <w:sz w:val="24"/>
          <w:szCs w:val="24"/>
          <w:lang w:val="ru-RU"/>
        </w:rPr>
        <w:t>головные организации - исполнители</w:t>
      </w:r>
      <w:r w:rsidRPr="00690711">
        <w:rPr>
          <w:rFonts w:ascii="Times New Roman" w:hAnsi="Times New Roman" w:cs="Times New Roman"/>
          <w:sz w:val="24"/>
          <w:szCs w:val="24"/>
          <w:lang w:val="ru-RU"/>
        </w:rPr>
        <w:t>” по каждой программ</w:t>
      </w:r>
      <w:r w:rsidR="001078E4"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уже определены и </w:t>
      </w:r>
      <w:r w:rsidR="001078E4" w:rsidRPr="00690711">
        <w:rPr>
          <w:rFonts w:ascii="Times New Roman" w:hAnsi="Times New Roman" w:cs="Times New Roman"/>
          <w:sz w:val="24"/>
          <w:szCs w:val="24"/>
          <w:lang w:val="ru-RU"/>
        </w:rPr>
        <w:t xml:space="preserve">указаны </w:t>
      </w:r>
      <w:r w:rsidRPr="00690711">
        <w:rPr>
          <w:rFonts w:ascii="Times New Roman" w:hAnsi="Times New Roman" w:cs="Times New Roman"/>
          <w:sz w:val="24"/>
          <w:szCs w:val="24"/>
          <w:lang w:val="ru-RU"/>
        </w:rPr>
        <w:t xml:space="preserve">в соответствующих правительственных </w:t>
      </w:r>
      <w:r w:rsidR="001078E4" w:rsidRPr="00690711">
        <w:rPr>
          <w:rFonts w:ascii="Times New Roman" w:hAnsi="Times New Roman" w:cs="Times New Roman"/>
          <w:sz w:val="24"/>
          <w:szCs w:val="24"/>
          <w:lang w:val="ru-RU"/>
        </w:rPr>
        <w:t>решениях</w:t>
      </w:r>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lastRenderedPageBreak/>
        <w:t xml:space="preserve">утверждающих </w:t>
      </w:r>
      <w:r w:rsidR="001078E4" w:rsidRPr="00690711">
        <w:rPr>
          <w:rFonts w:ascii="Times New Roman" w:hAnsi="Times New Roman" w:cs="Times New Roman"/>
          <w:sz w:val="24"/>
          <w:szCs w:val="24"/>
          <w:lang w:val="ru-RU"/>
        </w:rPr>
        <w:t xml:space="preserve">эти </w:t>
      </w:r>
      <w:r w:rsidRPr="00690711">
        <w:rPr>
          <w:rFonts w:ascii="Times New Roman" w:hAnsi="Times New Roman" w:cs="Times New Roman"/>
          <w:sz w:val="24"/>
          <w:szCs w:val="24"/>
          <w:lang w:val="ru-RU"/>
        </w:rPr>
        <w:t xml:space="preserve">программы. </w:t>
      </w:r>
      <w:proofErr w:type="gramStart"/>
      <w:r w:rsidRPr="00690711">
        <w:rPr>
          <w:rFonts w:ascii="Times New Roman" w:hAnsi="Times New Roman" w:cs="Times New Roman"/>
          <w:sz w:val="24"/>
          <w:szCs w:val="24"/>
          <w:lang w:val="ru-RU"/>
        </w:rPr>
        <w:t xml:space="preserve">Такое утверждение в значительной степени предопределяет, что </w:t>
      </w:r>
      <w:r w:rsidR="001078E4" w:rsidRPr="00690711">
        <w:rPr>
          <w:rFonts w:ascii="Times New Roman" w:hAnsi="Times New Roman" w:cs="Times New Roman"/>
          <w:sz w:val="24"/>
          <w:szCs w:val="24"/>
          <w:lang w:val="ru-RU"/>
        </w:rPr>
        <w:t xml:space="preserve">головные </w:t>
      </w:r>
      <w:r w:rsidRPr="00690711">
        <w:rPr>
          <w:rFonts w:ascii="Times New Roman" w:hAnsi="Times New Roman" w:cs="Times New Roman"/>
          <w:sz w:val="24"/>
          <w:szCs w:val="24"/>
          <w:lang w:val="ru-RU"/>
        </w:rPr>
        <w:t>организации также получат значительную часть финансируем</w:t>
      </w:r>
      <w:r w:rsidR="001078E4" w:rsidRPr="00690711">
        <w:rPr>
          <w:rFonts w:ascii="Times New Roman" w:hAnsi="Times New Roman" w:cs="Times New Roman"/>
          <w:sz w:val="24"/>
          <w:szCs w:val="24"/>
          <w:lang w:val="ru-RU"/>
        </w:rPr>
        <w:t>ых</w:t>
      </w:r>
      <w:r w:rsidRPr="00690711">
        <w:rPr>
          <w:rFonts w:ascii="Times New Roman" w:hAnsi="Times New Roman" w:cs="Times New Roman"/>
          <w:sz w:val="24"/>
          <w:szCs w:val="24"/>
          <w:lang w:val="ru-RU"/>
        </w:rPr>
        <w:t xml:space="preserve"> проект</w:t>
      </w:r>
      <w:r w:rsidR="001078E4" w:rsidRPr="00690711">
        <w:rPr>
          <w:rFonts w:ascii="Times New Roman" w:hAnsi="Times New Roman" w:cs="Times New Roman"/>
          <w:sz w:val="24"/>
          <w:szCs w:val="24"/>
          <w:lang w:val="ru-RU"/>
        </w:rPr>
        <w:t>ов</w:t>
      </w:r>
      <w:r w:rsidRPr="00690711">
        <w:rPr>
          <w:rFonts w:ascii="Times New Roman" w:hAnsi="Times New Roman" w:cs="Times New Roman"/>
          <w:sz w:val="24"/>
          <w:szCs w:val="24"/>
          <w:lang w:val="ru-RU"/>
        </w:rPr>
        <w:t xml:space="preserve"> и, соответственно, получат основную часть бюджетного финансирования, выделяемого на соответствующую программу. </w:t>
      </w:r>
      <w:proofErr w:type="gramEnd"/>
    </w:p>
    <w:p w14:paraId="64561B34" w14:textId="6AFAE3D2"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Государственное финансирование конкретных проектов в рамках таких программ, а также проектов ГПИР, осуществляется непосредственно из республиканского бюджета или косвенно через инновационные фонды, которые также пополняются из бюджета. Бел</w:t>
      </w:r>
      <w:r w:rsidR="00AF04E4" w:rsidRPr="00690711">
        <w:rPr>
          <w:rFonts w:ascii="Times New Roman" w:hAnsi="Times New Roman" w:cs="Times New Roman"/>
          <w:sz w:val="24"/>
          <w:szCs w:val="24"/>
          <w:lang w:val="ru-RU"/>
        </w:rPr>
        <w:t xml:space="preserve">орусские </w:t>
      </w:r>
      <w:proofErr w:type="spellStart"/>
      <w:r w:rsidR="00AF04E4" w:rsidRPr="00690711">
        <w:rPr>
          <w:rFonts w:ascii="Times New Roman" w:hAnsi="Times New Roman" w:cs="Times New Roman"/>
          <w:sz w:val="24"/>
          <w:szCs w:val="24"/>
          <w:lang w:val="ru-RU"/>
        </w:rPr>
        <w:t>полисимейкеры</w:t>
      </w:r>
      <w:proofErr w:type="spellEnd"/>
      <w:r w:rsidRPr="00690711">
        <w:rPr>
          <w:rFonts w:ascii="Times New Roman" w:hAnsi="Times New Roman" w:cs="Times New Roman"/>
          <w:sz w:val="24"/>
          <w:szCs w:val="24"/>
          <w:lang w:val="ru-RU"/>
        </w:rPr>
        <w:t xml:space="preserve"> планируют мобилизовать и направить значительные средства частных инвестиций (в том числе прямых иностранных инвестиций) на выполнение научно-исследовательских и инновационных проектов. Дополнительным механизмом привлечения частных инвестиций в данную сферу, конкретнее, в финансирование на ранней стадии инновационных компаний, которое в настоящее время организуется, являются создаваемые (с государственной поддержкой) венчурные фонды. </w:t>
      </w:r>
    </w:p>
    <w:p w14:paraId="01485613" w14:textId="3B4D546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В соответствии с давней традицией, бюджетные средства в поддержку конкретных проектов в рамках различных программ заранее выделяются различным министерствам и другим государственным органам, которые выступают в качестве “</w:t>
      </w:r>
      <w:r w:rsidR="00AF04E4" w:rsidRPr="00690711">
        <w:rPr>
          <w:rFonts w:ascii="Times New Roman" w:hAnsi="Times New Roman" w:cs="Times New Roman"/>
          <w:sz w:val="24"/>
          <w:szCs w:val="24"/>
          <w:lang w:val="ru-RU"/>
        </w:rPr>
        <w:t>заказчиков</w:t>
      </w:r>
      <w:r w:rsidRPr="00690711">
        <w:rPr>
          <w:rFonts w:ascii="Times New Roman" w:hAnsi="Times New Roman" w:cs="Times New Roman"/>
          <w:sz w:val="24"/>
          <w:szCs w:val="24"/>
          <w:lang w:val="ru-RU"/>
        </w:rPr>
        <w:t xml:space="preserve">” соответствующих программ. </w:t>
      </w:r>
    </w:p>
    <w:p w14:paraId="513D43A3" w14:textId="0D948ED1"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После успешного отбора и оценки государственные средства выдаются в форме грантов. Для получения права на финансирование, консорциумы научно-технического проекта в рамках государственных научно-технических программ должны включать в себя научно-исследовательские организации и бизнес-партнера (партнеров) из промышленности. Кроме того, бизнес-партнер должен принять на себя обязательство коммерциализации результатов научных исследований или технологии. </w:t>
      </w:r>
      <w:proofErr w:type="gramStart"/>
      <w:r w:rsidRPr="00690711">
        <w:rPr>
          <w:rFonts w:ascii="Times New Roman" w:hAnsi="Times New Roman" w:cs="Times New Roman"/>
          <w:sz w:val="24"/>
          <w:szCs w:val="24"/>
          <w:lang w:val="ru-RU"/>
        </w:rPr>
        <w:t>Бизнес-партнерам</w:t>
      </w:r>
      <w:proofErr w:type="gramEnd"/>
      <w:r w:rsidRPr="00690711">
        <w:rPr>
          <w:rFonts w:ascii="Times New Roman" w:hAnsi="Times New Roman" w:cs="Times New Roman"/>
          <w:sz w:val="24"/>
          <w:szCs w:val="24"/>
          <w:lang w:val="ru-RU"/>
        </w:rPr>
        <w:t xml:space="preserve"> в проектах </w:t>
      </w:r>
      <w:r w:rsidR="00AF04E4" w:rsidRPr="00690711">
        <w:rPr>
          <w:rFonts w:ascii="Times New Roman" w:hAnsi="Times New Roman" w:cs="Times New Roman"/>
          <w:sz w:val="24"/>
          <w:szCs w:val="24"/>
          <w:lang w:val="ru-RU"/>
        </w:rPr>
        <w:t xml:space="preserve">государственных научно-технических программ </w:t>
      </w:r>
      <w:r w:rsidRPr="00690711">
        <w:rPr>
          <w:rFonts w:ascii="Times New Roman" w:hAnsi="Times New Roman" w:cs="Times New Roman"/>
          <w:sz w:val="24"/>
          <w:szCs w:val="24"/>
          <w:lang w:val="ru-RU"/>
        </w:rPr>
        <w:t>настоятельно рекомендуют со-финансировать проект в размере до 50 процентов общих расходов.</w:t>
      </w:r>
    </w:p>
    <w:p w14:paraId="7FF97929" w14:textId="79B06130"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Хотя государственное финансирование выделяется в виде </w:t>
      </w:r>
      <w:proofErr w:type="gramStart"/>
      <w:r w:rsidRPr="00690711">
        <w:rPr>
          <w:rFonts w:ascii="Times New Roman" w:hAnsi="Times New Roman" w:cs="Times New Roman"/>
          <w:sz w:val="24"/>
          <w:szCs w:val="24"/>
          <w:lang w:val="ru-RU"/>
        </w:rPr>
        <w:t>грантов</w:t>
      </w:r>
      <w:proofErr w:type="gramEnd"/>
      <w:r w:rsidRPr="00690711">
        <w:rPr>
          <w:rFonts w:ascii="Times New Roman" w:hAnsi="Times New Roman" w:cs="Times New Roman"/>
          <w:sz w:val="24"/>
          <w:szCs w:val="24"/>
          <w:lang w:val="ru-RU"/>
        </w:rPr>
        <w:t xml:space="preserve"> как научн</w:t>
      </w:r>
      <w:r w:rsidR="00AF04E4" w:rsidRPr="00690711">
        <w:rPr>
          <w:rFonts w:ascii="Times New Roman" w:hAnsi="Times New Roman" w:cs="Times New Roman"/>
          <w:sz w:val="24"/>
          <w:szCs w:val="24"/>
          <w:lang w:val="ru-RU"/>
        </w:rPr>
        <w:t xml:space="preserve">ые </w:t>
      </w:r>
      <w:r w:rsidRPr="00690711">
        <w:rPr>
          <w:rFonts w:ascii="Times New Roman" w:hAnsi="Times New Roman" w:cs="Times New Roman"/>
          <w:sz w:val="24"/>
          <w:szCs w:val="24"/>
          <w:lang w:val="ru-RU"/>
        </w:rPr>
        <w:t xml:space="preserve">исследования, так и на научно-технические проекты, </w:t>
      </w:r>
      <w:r w:rsidR="00AF04E4" w:rsidRPr="00690711">
        <w:rPr>
          <w:rFonts w:ascii="Times New Roman" w:hAnsi="Times New Roman" w:cs="Times New Roman"/>
          <w:sz w:val="24"/>
          <w:szCs w:val="24"/>
          <w:lang w:val="ru-RU"/>
        </w:rPr>
        <w:t xml:space="preserve">контракт на реализацию </w:t>
      </w:r>
      <w:r w:rsidRPr="00690711">
        <w:rPr>
          <w:rFonts w:ascii="Times New Roman" w:hAnsi="Times New Roman" w:cs="Times New Roman"/>
          <w:sz w:val="24"/>
          <w:szCs w:val="24"/>
          <w:lang w:val="ru-RU"/>
        </w:rPr>
        <w:t>научно-технически</w:t>
      </w:r>
      <w:r w:rsidR="00AF04E4" w:rsidRPr="00690711">
        <w:rPr>
          <w:rFonts w:ascii="Times New Roman" w:hAnsi="Times New Roman" w:cs="Times New Roman"/>
          <w:sz w:val="24"/>
          <w:szCs w:val="24"/>
          <w:lang w:val="ru-RU"/>
        </w:rPr>
        <w:t>х</w:t>
      </w:r>
      <w:r w:rsidRPr="00690711">
        <w:rPr>
          <w:rFonts w:ascii="Times New Roman" w:hAnsi="Times New Roman" w:cs="Times New Roman"/>
          <w:sz w:val="24"/>
          <w:szCs w:val="24"/>
          <w:lang w:val="ru-RU"/>
        </w:rPr>
        <w:t xml:space="preserve"> проект</w:t>
      </w:r>
      <w:r w:rsidR="00AF04E4" w:rsidRPr="00690711">
        <w:rPr>
          <w:rFonts w:ascii="Times New Roman" w:hAnsi="Times New Roman" w:cs="Times New Roman"/>
          <w:sz w:val="24"/>
          <w:szCs w:val="24"/>
          <w:lang w:val="ru-RU"/>
        </w:rPr>
        <w:t>ов</w:t>
      </w:r>
      <w:r w:rsidRPr="00690711">
        <w:rPr>
          <w:rFonts w:ascii="Times New Roman" w:hAnsi="Times New Roman" w:cs="Times New Roman"/>
          <w:sz w:val="24"/>
          <w:szCs w:val="24"/>
          <w:lang w:val="ru-RU"/>
        </w:rPr>
        <w:t xml:space="preserve"> </w:t>
      </w:r>
      <w:r w:rsidR="00AF04E4" w:rsidRPr="00690711">
        <w:rPr>
          <w:rFonts w:ascii="Times New Roman" w:hAnsi="Times New Roman" w:cs="Times New Roman"/>
          <w:sz w:val="24"/>
          <w:szCs w:val="24"/>
          <w:lang w:val="ru-RU"/>
        </w:rPr>
        <w:t xml:space="preserve">имеет </w:t>
      </w:r>
      <w:r w:rsidRPr="00690711">
        <w:rPr>
          <w:rFonts w:ascii="Times New Roman" w:hAnsi="Times New Roman" w:cs="Times New Roman"/>
          <w:sz w:val="24"/>
          <w:szCs w:val="24"/>
          <w:lang w:val="ru-RU"/>
        </w:rPr>
        <w:t>важн</w:t>
      </w:r>
      <w:r w:rsidR="00AF04E4" w:rsidRPr="00690711">
        <w:rPr>
          <w:rFonts w:ascii="Times New Roman" w:hAnsi="Times New Roman" w:cs="Times New Roman"/>
          <w:sz w:val="24"/>
          <w:szCs w:val="24"/>
          <w:lang w:val="ru-RU"/>
        </w:rPr>
        <w:t>ую</w:t>
      </w:r>
      <w:r w:rsidRPr="00690711">
        <w:rPr>
          <w:rFonts w:ascii="Times New Roman" w:hAnsi="Times New Roman" w:cs="Times New Roman"/>
          <w:sz w:val="24"/>
          <w:szCs w:val="24"/>
          <w:lang w:val="ru-RU"/>
        </w:rPr>
        <w:t xml:space="preserve"> особенность. Если партнер</w:t>
      </w:r>
      <w:r w:rsidR="00AF04E4" w:rsidRPr="00690711">
        <w:rPr>
          <w:rFonts w:ascii="Times New Roman" w:hAnsi="Times New Roman" w:cs="Times New Roman"/>
          <w:sz w:val="24"/>
          <w:szCs w:val="24"/>
          <w:lang w:val="ru-RU"/>
        </w:rPr>
        <w:t>ам</w:t>
      </w:r>
      <w:r w:rsidRPr="00690711">
        <w:rPr>
          <w:rFonts w:ascii="Times New Roman" w:hAnsi="Times New Roman" w:cs="Times New Roman"/>
          <w:sz w:val="24"/>
          <w:szCs w:val="24"/>
          <w:lang w:val="ru-RU"/>
        </w:rPr>
        <w:t xml:space="preserve"> по проекту не</w:t>
      </w:r>
      <w:r w:rsidR="00AF04E4" w:rsidRPr="00690711">
        <w:rPr>
          <w:rFonts w:ascii="Times New Roman" w:hAnsi="Times New Roman" w:cs="Times New Roman"/>
          <w:sz w:val="24"/>
          <w:szCs w:val="24"/>
          <w:lang w:val="ru-RU"/>
        </w:rPr>
        <w:t xml:space="preserve"> удалось </w:t>
      </w:r>
      <w:proofErr w:type="spellStart"/>
      <w:r w:rsidR="00AF04E4" w:rsidRPr="00690711">
        <w:rPr>
          <w:rFonts w:ascii="Times New Roman" w:hAnsi="Times New Roman" w:cs="Times New Roman"/>
          <w:sz w:val="24"/>
          <w:szCs w:val="24"/>
          <w:lang w:val="ru-RU"/>
        </w:rPr>
        <w:t>коммерциализовать</w:t>
      </w:r>
      <w:proofErr w:type="spellEnd"/>
      <w:r w:rsidR="00AF04E4" w:rsidRPr="00690711">
        <w:rPr>
          <w:rFonts w:ascii="Times New Roman" w:hAnsi="Times New Roman" w:cs="Times New Roman"/>
          <w:sz w:val="24"/>
          <w:szCs w:val="24"/>
          <w:lang w:val="ru-RU"/>
        </w:rPr>
        <w:t xml:space="preserve"> результаты, </w:t>
      </w:r>
      <w:r w:rsidRPr="00690711">
        <w:rPr>
          <w:rFonts w:ascii="Times New Roman" w:hAnsi="Times New Roman" w:cs="Times New Roman"/>
          <w:sz w:val="24"/>
          <w:szCs w:val="24"/>
          <w:lang w:val="ru-RU"/>
        </w:rPr>
        <w:t xml:space="preserve">консорциум обязан полностью вернуть грант, полученный </w:t>
      </w:r>
      <w:r w:rsidR="00AF04E4" w:rsidRPr="00690711">
        <w:rPr>
          <w:rFonts w:ascii="Times New Roman" w:hAnsi="Times New Roman" w:cs="Times New Roman"/>
          <w:sz w:val="24"/>
          <w:szCs w:val="24"/>
          <w:lang w:val="ru-RU"/>
        </w:rPr>
        <w:t>для выполнения</w:t>
      </w:r>
      <w:r w:rsidRPr="00690711">
        <w:rPr>
          <w:rFonts w:ascii="Times New Roman" w:hAnsi="Times New Roman" w:cs="Times New Roman"/>
          <w:sz w:val="24"/>
          <w:szCs w:val="24"/>
          <w:lang w:val="ru-RU"/>
        </w:rPr>
        <w:t xml:space="preserve"> проекта. Такое сильное давление в сторону коммерциализации и отсутствие смягчающих риск финансовых механизмов в существующих инструментах создают искажения и предвзятость при </w:t>
      </w:r>
      <w:proofErr w:type="gramStart"/>
      <w:r w:rsidRPr="00690711">
        <w:rPr>
          <w:rFonts w:ascii="Times New Roman" w:hAnsi="Times New Roman" w:cs="Times New Roman"/>
          <w:sz w:val="24"/>
          <w:szCs w:val="24"/>
          <w:lang w:val="ru-RU"/>
        </w:rPr>
        <w:t>отборе</w:t>
      </w:r>
      <w:proofErr w:type="gramEnd"/>
      <w:r w:rsidRPr="00690711">
        <w:rPr>
          <w:rFonts w:ascii="Times New Roman" w:hAnsi="Times New Roman" w:cs="Times New Roman"/>
          <w:sz w:val="24"/>
          <w:szCs w:val="24"/>
          <w:lang w:val="ru-RU"/>
        </w:rPr>
        <w:t xml:space="preserve"> как на стадии разработки</w:t>
      </w:r>
      <w:r w:rsidR="00AF04E4" w:rsidRPr="00690711">
        <w:rPr>
          <w:rFonts w:ascii="Times New Roman" w:hAnsi="Times New Roman" w:cs="Times New Roman"/>
          <w:sz w:val="24"/>
          <w:szCs w:val="24"/>
          <w:lang w:val="ru-RU"/>
        </w:rPr>
        <w:t xml:space="preserve"> проекта</w:t>
      </w:r>
      <w:r w:rsidRPr="00690711">
        <w:rPr>
          <w:rFonts w:ascii="Times New Roman" w:hAnsi="Times New Roman" w:cs="Times New Roman"/>
          <w:sz w:val="24"/>
          <w:szCs w:val="24"/>
          <w:lang w:val="ru-RU"/>
        </w:rPr>
        <w:t xml:space="preserve">, так и в ходе отбора и предварительной оценки </w:t>
      </w:r>
      <w:r w:rsidR="00AF04E4" w:rsidRPr="00690711">
        <w:rPr>
          <w:rFonts w:ascii="Times New Roman" w:hAnsi="Times New Roman" w:cs="Times New Roman"/>
          <w:sz w:val="24"/>
          <w:szCs w:val="24"/>
          <w:lang w:val="ru-RU"/>
        </w:rPr>
        <w:t>заявки</w:t>
      </w:r>
      <w:r w:rsidRPr="00690711">
        <w:rPr>
          <w:rFonts w:ascii="Times New Roman" w:hAnsi="Times New Roman" w:cs="Times New Roman"/>
          <w:sz w:val="24"/>
          <w:szCs w:val="24"/>
          <w:lang w:val="ru-RU"/>
        </w:rPr>
        <w:t>.</w:t>
      </w:r>
    </w:p>
    <w:p w14:paraId="388CE4B2" w14:textId="37B9AB2D"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Беларусь представляет собой небольшую страну с открытой экономикой, и эффективное международное научно-техническое и экономическое сотрудничество является важным </w:t>
      </w:r>
      <w:proofErr w:type="gramStart"/>
      <w:r w:rsidRPr="00690711">
        <w:rPr>
          <w:rFonts w:ascii="Times New Roman" w:hAnsi="Times New Roman" w:cs="Times New Roman"/>
          <w:sz w:val="24"/>
          <w:szCs w:val="24"/>
          <w:lang w:val="ru-RU"/>
        </w:rPr>
        <w:t>для</w:t>
      </w:r>
      <w:proofErr w:type="gramEnd"/>
      <w:r w:rsidRPr="00690711">
        <w:rPr>
          <w:rFonts w:ascii="Times New Roman" w:hAnsi="Times New Roman" w:cs="Times New Roman"/>
          <w:sz w:val="24"/>
          <w:szCs w:val="24"/>
          <w:lang w:val="ru-RU"/>
        </w:rPr>
        <w:t xml:space="preserve"> </w:t>
      </w:r>
      <w:r w:rsidR="009E34B9" w:rsidRPr="00690711">
        <w:rPr>
          <w:rFonts w:ascii="Times New Roman" w:hAnsi="Times New Roman" w:cs="Times New Roman"/>
          <w:sz w:val="24"/>
          <w:szCs w:val="24"/>
          <w:lang w:val="ru-RU"/>
        </w:rPr>
        <w:t xml:space="preserve">гармонично функционирующей </w:t>
      </w:r>
      <w:r w:rsidRPr="00690711">
        <w:rPr>
          <w:rFonts w:ascii="Times New Roman" w:hAnsi="Times New Roman" w:cs="Times New Roman"/>
          <w:sz w:val="24"/>
          <w:szCs w:val="24"/>
          <w:lang w:val="ru-RU"/>
        </w:rPr>
        <w:t>НИС. В целях расширения международного научно-технического и инновационного сотрудничества ГКНТ и Белорусский институт системного анализа и информационного обеспечения в научно-технической сфере (</w:t>
      </w:r>
      <w:proofErr w:type="spellStart"/>
      <w:r w:rsidRPr="00690711">
        <w:rPr>
          <w:rFonts w:ascii="Times New Roman" w:hAnsi="Times New Roman" w:cs="Times New Roman"/>
          <w:sz w:val="24"/>
          <w:szCs w:val="24"/>
          <w:lang w:val="ru-RU"/>
        </w:rPr>
        <w:t>БелИСА</w:t>
      </w:r>
      <w:proofErr w:type="spellEnd"/>
      <w:r w:rsidRPr="00690711">
        <w:rPr>
          <w:rFonts w:ascii="Times New Roman" w:hAnsi="Times New Roman" w:cs="Times New Roman"/>
          <w:sz w:val="24"/>
          <w:szCs w:val="24"/>
          <w:lang w:val="ru-RU"/>
        </w:rPr>
        <w:t xml:space="preserve">) недавно создали Национальный научно-технический портал, который предоставляет всеобъемлющую информацию о существующих международных </w:t>
      </w:r>
      <w:proofErr w:type="gramStart"/>
      <w:r w:rsidRPr="00690711">
        <w:rPr>
          <w:rFonts w:ascii="Times New Roman" w:hAnsi="Times New Roman" w:cs="Times New Roman"/>
          <w:sz w:val="24"/>
          <w:szCs w:val="24"/>
          <w:lang w:val="ru-RU"/>
        </w:rPr>
        <w:t>соглашениях</w:t>
      </w:r>
      <w:proofErr w:type="gramEnd"/>
      <w:r w:rsidRPr="00690711">
        <w:rPr>
          <w:rFonts w:ascii="Times New Roman" w:hAnsi="Times New Roman" w:cs="Times New Roman"/>
          <w:sz w:val="24"/>
          <w:szCs w:val="24"/>
          <w:lang w:val="ru-RU"/>
        </w:rPr>
        <w:t xml:space="preserve"> о сотрудничестве, к которым присоединилась Беларусь (в настоящее время Беларусь участвует в 56 подобных соглашениях)</w:t>
      </w:r>
      <w:r w:rsidR="009E34B9"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и действующих </w:t>
      </w:r>
      <w:r w:rsidR="009E34B9" w:rsidRPr="00690711">
        <w:rPr>
          <w:rFonts w:ascii="Times New Roman" w:hAnsi="Times New Roman" w:cs="Times New Roman"/>
          <w:sz w:val="24"/>
          <w:szCs w:val="24"/>
          <w:lang w:val="ru-RU"/>
        </w:rPr>
        <w:t>регуляторных механизмах</w:t>
      </w:r>
      <w:r w:rsidRPr="00690711">
        <w:rPr>
          <w:rFonts w:ascii="Times New Roman" w:hAnsi="Times New Roman" w:cs="Times New Roman"/>
          <w:sz w:val="24"/>
          <w:szCs w:val="24"/>
          <w:lang w:val="ru-RU"/>
        </w:rPr>
        <w:t xml:space="preserve"> такого сотрудничества. </w:t>
      </w:r>
    </w:p>
    <w:p w14:paraId="5B05930C" w14:textId="219B26D4"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принципе, развитие малых и средних предприятий также включено в заявленные политические приоритеты </w:t>
      </w:r>
      <w:r w:rsidR="009E34B9" w:rsidRPr="00690711">
        <w:rPr>
          <w:rFonts w:ascii="Times New Roman" w:hAnsi="Times New Roman" w:cs="Times New Roman"/>
          <w:sz w:val="24"/>
          <w:szCs w:val="24"/>
          <w:lang w:val="ru-RU"/>
        </w:rPr>
        <w:t>Г</w:t>
      </w:r>
      <w:r w:rsidRPr="00690711">
        <w:rPr>
          <w:rFonts w:ascii="Times New Roman" w:hAnsi="Times New Roman" w:cs="Times New Roman"/>
          <w:sz w:val="24"/>
          <w:szCs w:val="24"/>
          <w:lang w:val="ru-RU"/>
        </w:rPr>
        <w:t xml:space="preserve">осударственной программы </w:t>
      </w:r>
      <w:r w:rsidR="009E34B9" w:rsidRPr="00690711">
        <w:rPr>
          <w:rFonts w:ascii="Times New Roman" w:hAnsi="Times New Roman" w:cs="Times New Roman"/>
          <w:sz w:val="24"/>
          <w:szCs w:val="24"/>
          <w:lang w:val="ru-RU"/>
        </w:rPr>
        <w:t>поддержки малого и среднего предпринимательства</w:t>
      </w:r>
      <w:r w:rsidRPr="00690711">
        <w:rPr>
          <w:rFonts w:ascii="Times New Roman" w:hAnsi="Times New Roman" w:cs="Times New Roman"/>
          <w:sz w:val="24"/>
          <w:szCs w:val="24"/>
          <w:lang w:val="ru-RU"/>
        </w:rPr>
        <w:t xml:space="preserve"> Беларуси.  </w:t>
      </w:r>
      <w:proofErr w:type="gramStart"/>
      <w:r w:rsidRPr="00690711">
        <w:rPr>
          <w:rFonts w:ascii="Times New Roman" w:hAnsi="Times New Roman" w:cs="Times New Roman"/>
          <w:sz w:val="24"/>
          <w:szCs w:val="24"/>
          <w:lang w:val="ru-RU"/>
        </w:rPr>
        <w:t>Большая</w:t>
      </w:r>
      <w:proofErr w:type="gramEnd"/>
      <w:r w:rsidRPr="00690711">
        <w:rPr>
          <w:rFonts w:ascii="Times New Roman" w:hAnsi="Times New Roman" w:cs="Times New Roman"/>
          <w:sz w:val="24"/>
          <w:szCs w:val="24"/>
          <w:lang w:val="ru-RU"/>
        </w:rPr>
        <w:t xml:space="preserve"> часть такой поддержки принимает форму организации форумов, выставок, ярмарок других форм информационного посредничества, которые способствуют построению связей между фирмами и связей между промышленными предприятиями и исследовательскими учреждениями. Имеются </w:t>
      </w:r>
      <w:r w:rsidRPr="00690711">
        <w:rPr>
          <w:rFonts w:ascii="Times New Roman" w:hAnsi="Times New Roman" w:cs="Times New Roman"/>
          <w:sz w:val="24"/>
          <w:szCs w:val="24"/>
          <w:lang w:val="ru-RU"/>
        </w:rPr>
        <w:lastRenderedPageBreak/>
        <w:t xml:space="preserve">некоторые ограниченные источники финансовой поддержки развития малых и средних предприятий (в форме возвратных займов) через Белорусский фонд финансовой поддержки предпринимателей. Однако по причине ограниченных сумм финансирования и </w:t>
      </w:r>
      <w:r w:rsidR="009E34B9" w:rsidRPr="00690711">
        <w:rPr>
          <w:rFonts w:ascii="Times New Roman" w:hAnsi="Times New Roman" w:cs="Times New Roman"/>
          <w:sz w:val="24"/>
          <w:szCs w:val="24"/>
          <w:lang w:val="ru-RU"/>
        </w:rPr>
        <w:t xml:space="preserve">специфики условий их предоставления </w:t>
      </w:r>
      <w:r w:rsidRPr="00690711">
        <w:rPr>
          <w:rFonts w:ascii="Times New Roman" w:hAnsi="Times New Roman" w:cs="Times New Roman"/>
          <w:sz w:val="24"/>
          <w:szCs w:val="24"/>
          <w:lang w:val="ru-RU"/>
        </w:rPr>
        <w:t xml:space="preserve">на практике лишь немногие предприниматели имеют доступ к финансовой поддержке для реализации своих инновационных проектов. </w:t>
      </w:r>
    </w:p>
    <w:p w14:paraId="5E008E8D" w14:textId="6E32F759"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Передовая международная практика показывает, что финансирование </w:t>
      </w:r>
      <w:r w:rsidR="009E34B9" w:rsidRPr="00690711">
        <w:rPr>
          <w:rFonts w:ascii="Times New Roman" w:hAnsi="Times New Roman" w:cs="Times New Roman"/>
          <w:sz w:val="24"/>
          <w:szCs w:val="24"/>
          <w:lang w:val="ru-RU"/>
        </w:rPr>
        <w:t xml:space="preserve">инновационного проекта </w:t>
      </w:r>
      <w:r w:rsidRPr="00690711">
        <w:rPr>
          <w:rFonts w:ascii="Times New Roman" w:hAnsi="Times New Roman" w:cs="Times New Roman"/>
          <w:sz w:val="24"/>
          <w:szCs w:val="24"/>
          <w:lang w:val="ru-RU"/>
        </w:rPr>
        <w:t>на самой ранней (предпосевной и посевной) стадии должно принимать форму гранта или акционерного финансирования, а не возвратного займа. Но, как отмечалось выше, практика инновационных ваучеров и грантов и акционерное финансирование в Беларуси все еще наход</w:t>
      </w:r>
      <w:r w:rsidR="009E34B9" w:rsidRPr="00690711">
        <w:rPr>
          <w:rFonts w:ascii="Times New Roman" w:hAnsi="Times New Roman" w:cs="Times New Roman"/>
          <w:sz w:val="24"/>
          <w:szCs w:val="24"/>
          <w:lang w:val="ru-RU"/>
        </w:rPr>
        <w:t>я</w:t>
      </w:r>
      <w:r w:rsidRPr="00690711">
        <w:rPr>
          <w:rFonts w:ascii="Times New Roman" w:hAnsi="Times New Roman" w:cs="Times New Roman"/>
          <w:sz w:val="24"/>
          <w:szCs w:val="24"/>
          <w:lang w:val="ru-RU"/>
        </w:rPr>
        <w:t>тся на стадии эксперимента.</w:t>
      </w:r>
    </w:p>
    <w:p w14:paraId="2D89C67B" w14:textId="4A8132C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В развитых странах частный сектор также играет важную роль в финансировании ранней стадии</w:t>
      </w:r>
      <w:r w:rsidR="009E34B9" w:rsidRPr="00690711">
        <w:rPr>
          <w:rFonts w:ascii="Times New Roman" w:hAnsi="Times New Roman" w:cs="Times New Roman"/>
          <w:sz w:val="24"/>
          <w:szCs w:val="24"/>
          <w:lang w:val="ru-RU"/>
        </w:rPr>
        <w:t xml:space="preserve"> инноваций</w:t>
      </w:r>
      <w:r w:rsidRPr="00690711">
        <w:rPr>
          <w:rFonts w:ascii="Times New Roman" w:hAnsi="Times New Roman" w:cs="Times New Roman"/>
          <w:sz w:val="24"/>
          <w:szCs w:val="24"/>
          <w:lang w:val="ru-RU"/>
        </w:rPr>
        <w:t xml:space="preserve">. В Беларуси такой вид деятельности все еще находится на стадии зарождения. Сеть </w:t>
      </w:r>
      <w:proofErr w:type="gramStart"/>
      <w:r w:rsidRPr="00690711">
        <w:rPr>
          <w:rFonts w:ascii="Times New Roman" w:hAnsi="Times New Roman" w:cs="Times New Roman"/>
          <w:sz w:val="24"/>
          <w:szCs w:val="24"/>
          <w:lang w:val="ru-RU"/>
        </w:rPr>
        <w:t>бизнес-ангелов</w:t>
      </w:r>
      <w:proofErr w:type="gramEnd"/>
      <w:r w:rsidRPr="00690711">
        <w:rPr>
          <w:rFonts w:ascii="Times New Roman" w:hAnsi="Times New Roman" w:cs="Times New Roman"/>
          <w:sz w:val="24"/>
          <w:szCs w:val="24"/>
          <w:lang w:val="ru-RU"/>
        </w:rPr>
        <w:t xml:space="preserve"> и венчурных инвесторов существует в Беларуси с 2010 года, </w:t>
      </w:r>
      <w:r w:rsidR="009E34B9" w:rsidRPr="00690711">
        <w:rPr>
          <w:rFonts w:ascii="Times New Roman" w:hAnsi="Times New Roman" w:cs="Times New Roman"/>
          <w:sz w:val="24"/>
          <w:szCs w:val="24"/>
          <w:lang w:val="ru-RU"/>
        </w:rPr>
        <w:t>однако</w:t>
      </w:r>
      <w:r w:rsidRPr="00690711">
        <w:rPr>
          <w:rFonts w:ascii="Times New Roman" w:hAnsi="Times New Roman" w:cs="Times New Roman"/>
          <w:sz w:val="24"/>
          <w:szCs w:val="24"/>
          <w:lang w:val="ru-RU"/>
        </w:rPr>
        <w:t xml:space="preserve"> имеются лишь эпизодические примеры конкретных инвестиций бизнес-ангелов и венчурных инвестиций. Некоторые учреждения поддержки инноваций, такие как Парк высоких технологий, также предоставляют услуги по поддержке в данной области, например наведение контактов между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компаниями и потенциальными частными инвесторами. Передовая международная практика показывает, что государственная политика может послужить катализатором расширения частного финансирования на ранних стадиях путем соответствующих мер, например, путем целевых налоговых стимулов.</w:t>
      </w:r>
    </w:p>
    <w:p w14:paraId="4CEA3FF4" w14:textId="742DFCA2"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Еще одной недостаточно развитой областью НИС является </w:t>
      </w:r>
      <w:r w:rsidR="009E34B9" w:rsidRPr="00690711">
        <w:rPr>
          <w:rFonts w:ascii="Times New Roman" w:hAnsi="Times New Roman" w:cs="Times New Roman"/>
          <w:sz w:val="24"/>
          <w:szCs w:val="24"/>
          <w:lang w:val="ru-RU"/>
        </w:rPr>
        <w:t xml:space="preserve">недостаток в ней </w:t>
      </w:r>
      <w:r w:rsidRPr="00690711">
        <w:rPr>
          <w:rFonts w:ascii="Times New Roman" w:hAnsi="Times New Roman" w:cs="Times New Roman"/>
          <w:sz w:val="24"/>
          <w:szCs w:val="24"/>
          <w:lang w:val="ru-RU"/>
        </w:rPr>
        <w:t xml:space="preserve">внутренних связей и </w:t>
      </w:r>
      <w:r w:rsidR="009E34B9" w:rsidRPr="00690711">
        <w:rPr>
          <w:rFonts w:ascii="Times New Roman" w:hAnsi="Times New Roman" w:cs="Times New Roman"/>
          <w:sz w:val="24"/>
          <w:szCs w:val="24"/>
          <w:lang w:val="ru-RU"/>
        </w:rPr>
        <w:t xml:space="preserve">слабая </w:t>
      </w:r>
      <w:r w:rsidRPr="00690711">
        <w:rPr>
          <w:rFonts w:ascii="Times New Roman" w:hAnsi="Times New Roman" w:cs="Times New Roman"/>
          <w:sz w:val="24"/>
          <w:szCs w:val="24"/>
          <w:lang w:val="ru-RU"/>
        </w:rPr>
        <w:t>эффективност</w:t>
      </w:r>
      <w:r w:rsidR="009E34B9" w:rsidRPr="00690711">
        <w:rPr>
          <w:rFonts w:ascii="Times New Roman" w:hAnsi="Times New Roman" w:cs="Times New Roman"/>
          <w:sz w:val="24"/>
          <w:szCs w:val="24"/>
          <w:lang w:val="ru-RU"/>
        </w:rPr>
        <w:t>ь</w:t>
      </w:r>
      <w:r w:rsidRPr="00690711">
        <w:rPr>
          <w:rFonts w:ascii="Times New Roman" w:hAnsi="Times New Roman" w:cs="Times New Roman"/>
          <w:sz w:val="24"/>
          <w:szCs w:val="24"/>
          <w:lang w:val="ru-RU"/>
        </w:rPr>
        <w:t xml:space="preserve"> таких связей, что также связано с </w:t>
      </w:r>
      <w:r w:rsidR="009E34B9" w:rsidRPr="00690711">
        <w:rPr>
          <w:rFonts w:ascii="Times New Roman" w:hAnsi="Times New Roman" w:cs="Times New Roman"/>
          <w:sz w:val="24"/>
          <w:szCs w:val="24"/>
          <w:lang w:val="ru-RU"/>
        </w:rPr>
        <w:t xml:space="preserve">отсутствием конкурентной рыночной </w:t>
      </w:r>
      <w:r w:rsidRPr="00690711">
        <w:rPr>
          <w:rFonts w:ascii="Times New Roman" w:hAnsi="Times New Roman" w:cs="Times New Roman"/>
          <w:sz w:val="24"/>
          <w:szCs w:val="24"/>
          <w:lang w:val="ru-RU"/>
        </w:rPr>
        <w:t xml:space="preserve">среды. Передовая международная практика показывает, что некоторые инструменты </w:t>
      </w:r>
      <w:r w:rsidR="00FF6153" w:rsidRPr="00690711">
        <w:rPr>
          <w:rFonts w:ascii="Times New Roman" w:hAnsi="Times New Roman" w:cs="Times New Roman"/>
          <w:sz w:val="24"/>
          <w:szCs w:val="24"/>
          <w:lang w:val="ru-RU"/>
        </w:rPr>
        <w:t xml:space="preserve">инновационной политики </w:t>
      </w:r>
      <w:r w:rsidRPr="00690711">
        <w:rPr>
          <w:rFonts w:ascii="Times New Roman" w:hAnsi="Times New Roman" w:cs="Times New Roman"/>
          <w:sz w:val="24"/>
          <w:szCs w:val="24"/>
          <w:lang w:val="ru-RU"/>
        </w:rPr>
        <w:t xml:space="preserve">могут быть специально разработаны или изменены для разрешения таких системных проблем, например, </w:t>
      </w:r>
      <w:r w:rsidR="00FF6153" w:rsidRPr="00690711">
        <w:rPr>
          <w:rFonts w:ascii="Times New Roman" w:hAnsi="Times New Roman" w:cs="Times New Roman"/>
          <w:sz w:val="24"/>
          <w:szCs w:val="24"/>
          <w:lang w:val="ru-RU"/>
        </w:rPr>
        <w:t>можно по</w:t>
      </w:r>
      <w:r w:rsidRPr="00690711">
        <w:rPr>
          <w:rFonts w:ascii="Times New Roman" w:hAnsi="Times New Roman" w:cs="Times New Roman"/>
          <w:sz w:val="24"/>
          <w:szCs w:val="24"/>
          <w:lang w:val="ru-RU"/>
        </w:rPr>
        <w:t xml:space="preserve">ставить финансирование проекта в зависимость от таких показателей, как возможность взаимодействия, наличие связей, сотрудничества заинтересованных сторон. Кроме того, специальное требование </w:t>
      </w:r>
      <w:r w:rsidR="00FF6153" w:rsidRPr="00690711">
        <w:rPr>
          <w:rFonts w:ascii="Times New Roman" w:hAnsi="Times New Roman" w:cs="Times New Roman"/>
          <w:sz w:val="24"/>
          <w:szCs w:val="24"/>
          <w:lang w:val="ru-RU"/>
        </w:rPr>
        <w:t xml:space="preserve">о </w:t>
      </w:r>
      <w:r w:rsidRPr="00690711">
        <w:rPr>
          <w:rFonts w:ascii="Times New Roman" w:hAnsi="Times New Roman" w:cs="Times New Roman"/>
          <w:sz w:val="24"/>
          <w:szCs w:val="24"/>
          <w:lang w:val="ru-RU"/>
        </w:rPr>
        <w:t>включ</w:t>
      </w:r>
      <w:r w:rsidR="00FF6153" w:rsidRPr="00690711">
        <w:rPr>
          <w:rFonts w:ascii="Times New Roman" w:hAnsi="Times New Roman" w:cs="Times New Roman"/>
          <w:sz w:val="24"/>
          <w:szCs w:val="24"/>
          <w:lang w:val="ru-RU"/>
        </w:rPr>
        <w:t>ении в план выполнения проекта</w:t>
      </w:r>
      <w:r w:rsidRPr="00690711">
        <w:rPr>
          <w:rFonts w:ascii="Times New Roman" w:hAnsi="Times New Roman" w:cs="Times New Roman"/>
          <w:sz w:val="24"/>
          <w:szCs w:val="24"/>
          <w:lang w:val="ru-RU"/>
        </w:rPr>
        <w:t xml:space="preserve"> как </w:t>
      </w:r>
      <w:proofErr w:type="gramStart"/>
      <w:r w:rsidRPr="00690711">
        <w:rPr>
          <w:rFonts w:ascii="Times New Roman" w:hAnsi="Times New Roman" w:cs="Times New Roman"/>
          <w:sz w:val="24"/>
          <w:szCs w:val="24"/>
          <w:lang w:val="ru-RU"/>
        </w:rPr>
        <w:t>научно-исследовательскую</w:t>
      </w:r>
      <w:proofErr w:type="gramEnd"/>
      <w:r w:rsidRPr="00690711">
        <w:rPr>
          <w:rFonts w:ascii="Times New Roman" w:hAnsi="Times New Roman" w:cs="Times New Roman"/>
          <w:sz w:val="24"/>
          <w:szCs w:val="24"/>
          <w:lang w:val="ru-RU"/>
        </w:rPr>
        <w:t xml:space="preserve"> часть, так и </w:t>
      </w:r>
      <w:r w:rsidR="00FF6153" w:rsidRPr="00690711">
        <w:rPr>
          <w:rFonts w:ascii="Times New Roman" w:hAnsi="Times New Roman" w:cs="Times New Roman"/>
          <w:sz w:val="24"/>
          <w:szCs w:val="24"/>
          <w:lang w:val="ru-RU"/>
        </w:rPr>
        <w:t xml:space="preserve">этап </w:t>
      </w:r>
      <w:r w:rsidRPr="00690711">
        <w:rPr>
          <w:rFonts w:ascii="Times New Roman" w:hAnsi="Times New Roman" w:cs="Times New Roman"/>
          <w:sz w:val="24"/>
          <w:szCs w:val="24"/>
          <w:lang w:val="ru-RU"/>
        </w:rPr>
        <w:t>коммерциализаци</w:t>
      </w:r>
      <w:r w:rsidR="00FF6153" w:rsidRP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дает дополнительный стимул к построению связей.</w:t>
      </w:r>
    </w:p>
    <w:p w14:paraId="292BA31D" w14:textId="336C4728"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Недавним важным интеграционным событием более общего характера с участием Беларуси стало образование в 2014-2015 годах Евразийского Экономического Союза. Оперативным регуляторным межнациональным органом </w:t>
      </w:r>
      <w:proofErr w:type="spellStart"/>
      <w:r w:rsidR="00FF6153" w:rsidRPr="00690711">
        <w:rPr>
          <w:rFonts w:ascii="Times New Roman" w:hAnsi="Times New Roman" w:cs="Times New Roman"/>
          <w:sz w:val="24"/>
          <w:szCs w:val="24"/>
          <w:lang w:val="ru-RU"/>
        </w:rPr>
        <w:t>ЕАЭС</w:t>
      </w:r>
      <w:r w:rsidRPr="00690711">
        <w:rPr>
          <w:rFonts w:ascii="Times New Roman" w:hAnsi="Times New Roman" w:cs="Times New Roman"/>
          <w:sz w:val="24"/>
          <w:szCs w:val="24"/>
          <w:lang w:val="ru-RU"/>
        </w:rPr>
        <w:t>а</w:t>
      </w:r>
      <w:proofErr w:type="spellEnd"/>
      <w:r w:rsidRPr="00690711">
        <w:rPr>
          <w:rFonts w:ascii="Times New Roman" w:hAnsi="Times New Roman" w:cs="Times New Roman"/>
          <w:sz w:val="24"/>
          <w:szCs w:val="24"/>
          <w:lang w:val="ru-RU"/>
        </w:rPr>
        <w:t xml:space="preserve"> является Евразийская Экономическая Комиссия, созданная по примеру Европейской Комиссии. Одним из практических шагов сотрудничества в области поддержки инноваций стало образование Евразийской венчурной компании “Центр высоких технологий”. Е</w:t>
      </w:r>
      <w:r w:rsidR="00FF6153"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задачей является поддержка на ранней стадии быстро растущих новых высокотехнологичных компаний, ориентированных на рынок Е</w:t>
      </w:r>
      <w:r w:rsidR="00FF6153" w:rsidRPr="00690711">
        <w:rPr>
          <w:rFonts w:ascii="Times New Roman" w:hAnsi="Times New Roman" w:cs="Times New Roman"/>
          <w:sz w:val="24"/>
          <w:szCs w:val="24"/>
          <w:lang w:val="ru-RU"/>
        </w:rPr>
        <w:t>АЭС</w:t>
      </w:r>
      <w:r w:rsidRPr="00690711">
        <w:rPr>
          <w:rFonts w:ascii="Times New Roman" w:hAnsi="Times New Roman" w:cs="Times New Roman"/>
          <w:sz w:val="24"/>
          <w:szCs w:val="24"/>
          <w:lang w:val="ru-RU"/>
        </w:rPr>
        <w:t xml:space="preserve">. </w:t>
      </w:r>
    </w:p>
    <w:p w14:paraId="2291B9E1" w14:textId="1BD07FF4" w:rsidR="008C730B" w:rsidRPr="00690711" w:rsidRDefault="008C730B" w:rsidP="00690711">
      <w:pPr>
        <w:spacing w:after="120" w:line="240" w:lineRule="auto"/>
        <w:jc w:val="both"/>
        <w:rPr>
          <w:rFonts w:ascii="Times New Roman" w:hAnsi="Times New Roman" w:cs="Times New Roman"/>
          <w:b/>
          <w:sz w:val="24"/>
          <w:szCs w:val="24"/>
          <w:lang w:val="ru-RU"/>
        </w:rPr>
      </w:pPr>
      <w:r w:rsidRPr="00690711">
        <w:rPr>
          <w:rFonts w:ascii="Times New Roman" w:hAnsi="Times New Roman" w:cs="Times New Roman"/>
          <w:sz w:val="24"/>
          <w:szCs w:val="24"/>
          <w:lang w:val="ru-RU"/>
        </w:rPr>
        <w:t xml:space="preserve">Кроме того, Беларусь участвует в </w:t>
      </w:r>
      <w:r w:rsidR="00FF6153" w:rsidRPr="00690711">
        <w:rPr>
          <w:rFonts w:ascii="Times New Roman" w:hAnsi="Times New Roman" w:cs="Times New Roman"/>
          <w:sz w:val="24"/>
          <w:szCs w:val="24"/>
          <w:lang w:val="ru-RU"/>
        </w:rPr>
        <w:t>М</w:t>
      </w:r>
      <w:r w:rsidRPr="00690711">
        <w:rPr>
          <w:rFonts w:ascii="Times New Roman" w:hAnsi="Times New Roman" w:cs="Times New Roman"/>
          <w:sz w:val="24"/>
          <w:szCs w:val="24"/>
          <w:lang w:val="ru-RU"/>
        </w:rPr>
        <w:t>еж</w:t>
      </w:r>
      <w:r w:rsidR="00FF6153" w:rsidRPr="00690711">
        <w:rPr>
          <w:rFonts w:ascii="Times New Roman" w:hAnsi="Times New Roman" w:cs="Times New Roman"/>
          <w:sz w:val="24"/>
          <w:szCs w:val="24"/>
          <w:lang w:val="ru-RU"/>
        </w:rPr>
        <w:t xml:space="preserve">государственной </w:t>
      </w:r>
      <w:r w:rsidRPr="00690711">
        <w:rPr>
          <w:rFonts w:ascii="Times New Roman" w:hAnsi="Times New Roman" w:cs="Times New Roman"/>
          <w:sz w:val="24"/>
          <w:szCs w:val="24"/>
          <w:lang w:val="ru-RU"/>
        </w:rPr>
        <w:t xml:space="preserve">программе </w:t>
      </w:r>
      <w:r w:rsidR="00FF6153" w:rsidRPr="00690711">
        <w:rPr>
          <w:rFonts w:ascii="Times New Roman" w:hAnsi="Times New Roman" w:cs="Times New Roman"/>
          <w:sz w:val="24"/>
          <w:szCs w:val="24"/>
          <w:lang w:val="ru-RU"/>
        </w:rPr>
        <w:t xml:space="preserve">инновационного сотрудничества государств-участников </w:t>
      </w:r>
      <w:r w:rsidRPr="00690711">
        <w:rPr>
          <w:rFonts w:ascii="Times New Roman" w:hAnsi="Times New Roman" w:cs="Times New Roman"/>
          <w:sz w:val="24"/>
          <w:szCs w:val="24"/>
          <w:lang w:val="ru-RU"/>
        </w:rPr>
        <w:t>СНГ до 2020 года. Однако данная программа</w:t>
      </w:r>
      <w:r w:rsidR="00FF61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в основном</w:t>
      </w:r>
      <w:r w:rsidR="00FF61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носит характер координации научно-технологических и инновационных программ стран-участниц и до настоящего времени не </w:t>
      </w:r>
      <w:r w:rsidR="00FF6153" w:rsidRPr="00690711">
        <w:rPr>
          <w:rFonts w:ascii="Times New Roman" w:hAnsi="Times New Roman" w:cs="Times New Roman"/>
          <w:sz w:val="24"/>
          <w:szCs w:val="24"/>
          <w:lang w:val="ru-RU"/>
        </w:rPr>
        <w:t>выработала ни</w:t>
      </w:r>
      <w:r w:rsidRPr="00690711">
        <w:rPr>
          <w:rFonts w:ascii="Times New Roman" w:hAnsi="Times New Roman" w:cs="Times New Roman"/>
          <w:sz w:val="24"/>
          <w:szCs w:val="24"/>
          <w:lang w:val="ru-RU"/>
        </w:rPr>
        <w:t xml:space="preserve"> новых политических инструментов</w:t>
      </w:r>
      <w:r w:rsidR="00FF6153" w:rsidRPr="00690711">
        <w:rPr>
          <w:rFonts w:ascii="Times New Roman" w:hAnsi="Times New Roman" w:cs="Times New Roman"/>
          <w:sz w:val="24"/>
          <w:szCs w:val="24"/>
          <w:lang w:val="ru-RU"/>
        </w:rPr>
        <w:t>, ни</w:t>
      </w:r>
      <w:r w:rsidRPr="00690711">
        <w:rPr>
          <w:rFonts w:ascii="Times New Roman" w:hAnsi="Times New Roman" w:cs="Times New Roman"/>
          <w:sz w:val="24"/>
          <w:szCs w:val="24"/>
          <w:lang w:val="ru-RU"/>
        </w:rPr>
        <w:t xml:space="preserve"> источников финансирования.</w:t>
      </w:r>
    </w:p>
    <w:p w14:paraId="24ACF7C9" w14:textId="12752DB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Беларусь принимает участие в инициативе Восточного партнерства ЕС и в рамках данной схемы является активной участницей Рамочных программ ЕС, в настоящее время участвует в программе </w:t>
      </w:r>
      <w:r w:rsidR="00FF61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Горизонт 2020</w:t>
      </w:r>
      <w:r w:rsidR="00FF6153" w:rsidRPr="00690711">
        <w:rPr>
          <w:rFonts w:ascii="Times New Roman" w:hAnsi="Times New Roman" w:cs="Times New Roman"/>
          <w:sz w:val="24"/>
          <w:szCs w:val="24"/>
          <w:lang w:val="ru-RU"/>
        </w:rPr>
        <w:t>»</w:t>
      </w:r>
      <w:r w:rsidRPr="00690711">
        <w:rPr>
          <w:rFonts w:ascii="Times New Roman" w:hAnsi="Times New Roman" w:cs="Times New Roman"/>
          <w:sz w:val="24"/>
          <w:szCs w:val="24"/>
          <w:lang w:val="ru-RU"/>
        </w:rPr>
        <w:t>. В рамках РП</w:t>
      </w:r>
      <w:proofErr w:type="gramStart"/>
      <w:r w:rsidRPr="00690711">
        <w:rPr>
          <w:rFonts w:ascii="Times New Roman" w:hAnsi="Times New Roman" w:cs="Times New Roman"/>
          <w:sz w:val="24"/>
          <w:szCs w:val="24"/>
          <w:lang w:val="ru-RU"/>
        </w:rPr>
        <w:t>7</w:t>
      </w:r>
      <w:proofErr w:type="gramEnd"/>
      <w:r w:rsidRPr="00690711">
        <w:rPr>
          <w:rFonts w:ascii="Times New Roman" w:hAnsi="Times New Roman" w:cs="Times New Roman"/>
          <w:sz w:val="24"/>
          <w:szCs w:val="24"/>
          <w:lang w:val="ru-RU"/>
        </w:rPr>
        <w:t xml:space="preserve">, белорусские исследователи принимали участие в 63 международных проектах НИОКР и получили примерно 4,22 миллионов евро финансирования из ЕС. </w:t>
      </w:r>
      <w:proofErr w:type="gramStart"/>
      <w:r w:rsidRPr="00690711">
        <w:rPr>
          <w:rFonts w:ascii="Times New Roman" w:hAnsi="Times New Roman" w:cs="Times New Roman"/>
          <w:sz w:val="24"/>
          <w:szCs w:val="24"/>
          <w:lang w:val="ru-RU"/>
        </w:rPr>
        <w:t xml:space="preserve">В рамках </w:t>
      </w:r>
      <w:r w:rsidRPr="00690711">
        <w:rPr>
          <w:rFonts w:ascii="Times New Roman" w:hAnsi="Times New Roman" w:cs="Times New Roman"/>
          <w:sz w:val="24"/>
          <w:szCs w:val="24"/>
        </w:rPr>
        <w:t>H</w:t>
      </w:r>
      <w:r w:rsidRPr="00690711">
        <w:rPr>
          <w:rFonts w:ascii="Times New Roman" w:hAnsi="Times New Roman" w:cs="Times New Roman"/>
          <w:sz w:val="24"/>
          <w:szCs w:val="24"/>
          <w:lang w:val="ru-RU"/>
        </w:rPr>
        <w:t xml:space="preserve">2020, на момент составления данного </w:t>
      </w:r>
      <w:r w:rsidRPr="00690711">
        <w:rPr>
          <w:rFonts w:ascii="Times New Roman" w:hAnsi="Times New Roman" w:cs="Times New Roman"/>
          <w:sz w:val="24"/>
          <w:szCs w:val="24"/>
          <w:lang w:val="ru-RU"/>
        </w:rPr>
        <w:lastRenderedPageBreak/>
        <w:t xml:space="preserve">обзора, белорусские </w:t>
      </w:r>
      <w:r w:rsidR="00FF6153" w:rsidRPr="00690711">
        <w:rPr>
          <w:rFonts w:ascii="Times New Roman" w:hAnsi="Times New Roman" w:cs="Times New Roman"/>
          <w:sz w:val="24"/>
          <w:szCs w:val="24"/>
          <w:lang w:val="ru-RU"/>
        </w:rPr>
        <w:t xml:space="preserve">партнеры </w:t>
      </w:r>
      <w:r w:rsidRPr="00690711">
        <w:rPr>
          <w:rFonts w:ascii="Times New Roman" w:hAnsi="Times New Roman" w:cs="Times New Roman"/>
          <w:sz w:val="24"/>
          <w:szCs w:val="24"/>
          <w:lang w:val="ru-RU"/>
        </w:rPr>
        <w:t>участвовали в 20 международных проектах, получивших финансирование ЕС на сумму 2,82 миллиона евро</w:t>
      </w:r>
      <w:r w:rsidRPr="00690711">
        <w:rPr>
          <w:rFonts w:ascii="Times New Roman" w:hAnsi="Times New Roman" w:cs="Times New Roman"/>
          <w:sz w:val="24"/>
          <w:szCs w:val="24"/>
          <w:vertAlign w:val="superscript"/>
        </w:rPr>
        <w:footnoteReference w:id="3"/>
      </w:r>
      <w:r w:rsidRPr="00690711">
        <w:rPr>
          <w:rFonts w:ascii="Times New Roman" w:hAnsi="Times New Roman" w:cs="Times New Roman"/>
          <w:sz w:val="24"/>
          <w:szCs w:val="24"/>
          <w:lang w:val="ru-RU"/>
        </w:rPr>
        <w:t xml:space="preserve">. В </w:t>
      </w:r>
      <w:proofErr w:type="spellStart"/>
      <w:r w:rsidRPr="00690711">
        <w:rPr>
          <w:rFonts w:ascii="Times New Roman" w:hAnsi="Times New Roman" w:cs="Times New Roman"/>
          <w:sz w:val="24"/>
          <w:szCs w:val="24"/>
          <w:lang w:val="ru-RU"/>
        </w:rPr>
        <w:t>БелИСА</w:t>
      </w:r>
      <w:proofErr w:type="spellEnd"/>
      <w:r w:rsidRPr="00690711">
        <w:rPr>
          <w:rFonts w:ascii="Times New Roman" w:hAnsi="Times New Roman" w:cs="Times New Roman"/>
          <w:sz w:val="24"/>
          <w:szCs w:val="24"/>
          <w:lang w:val="ru-RU"/>
        </w:rPr>
        <w:t xml:space="preserve"> работает Национальный информационный офис программам ЕС</w:t>
      </w:r>
      <w:r w:rsidR="00FF6153" w:rsidRPr="00690711">
        <w:rPr>
          <w:rFonts w:ascii="Times New Roman" w:hAnsi="Times New Roman" w:cs="Times New Roman"/>
          <w:sz w:val="24"/>
          <w:szCs w:val="24"/>
          <w:lang w:val="ru-RU"/>
        </w:rPr>
        <w:t xml:space="preserve"> по науке и инновациям</w:t>
      </w:r>
      <w:r w:rsidRPr="00690711">
        <w:rPr>
          <w:rFonts w:ascii="Times New Roman" w:hAnsi="Times New Roman" w:cs="Times New Roman"/>
          <w:sz w:val="24"/>
          <w:szCs w:val="24"/>
          <w:lang w:val="ru-RU"/>
        </w:rPr>
        <w:t xml:space="preserve">, который предоставляет техническую поддержку потенциальным белорусским участникам в различных программах ЕС и координирует </w:t>
      </w:r>
      <w:r w:rsidR="00FF6153" w:rsidRPr="00690711">
        <w:rPr>
          <w:rFonts w:ascii="Times New Roman" w:hAnsi="Times New Roman" w:cs="Times New Roman"/>
          <w:sz w:val="24"/>
          <w:szCs w:val="24"/>
          <w:lang w:val="ru-RU"/>
        </w:rPr>
        <w:t xml:space="preserve">сетевую </w:t>
      </w:r>
      <w:r w:rsidRPr="00690711">
        <w:rPr>
          <w:rFonts w:ascii="Times New Roman" w:hAnsi="Times New Roman" w:cs="Times New Roman"/>
          <w:sz w:val="24"/>
          <w:szCs w:val="24"/>
          <w:lang w:val="ru-RU"/>
        </w:rPr>
        <w:t>деятельность, связанную с таким сотрудничеством.</w:t>
      </w:r>
      <w:proofErr w:type="gramEnd"/>
    </w:p>
    <w:p w14:paraId="1F5BAC46" w14:textId="70FF4174"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Беларусь заключила двусторонни</w:t>
      </w:r>
      <w:r w:rsidR="00730482"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соглашени</w:t>
      </w:r>
      <w:r w:rsidR="00730482" w:rsidRPr="00690711">
        <w:rPr>
          <w:rFonts w:ascii="Times New Roman" w:hAnsi="Times New Roman" w:cs="Times New Roman"/>
          <w:sz w:val="24"/>
          <w:szCs w:val="24"/>
          <w:lang w:val="ru-RU"/>
        </w:rPr>
        <w:t>я о</w:t>
      </w:r>
      <w:r w:rsidRPr="00690711">
        <w:rPr>
          <w:rFonts w:ascii="Times New Roman" w:hAnsi="Times New Roman" w:cs="Times New Roman"/>
          <w:sz w:val="24"/>
          <w:szCs w:val="24"/>
          <w:lang w:val="ru-RU"/>
        </w:rPr>
        <w:t xml:space="preserve"> научно-техническом сотрудничеств</w:t>
      </w:r>
      <w:r w:rsidR="00730482" w:rsidRPr="00690711">
        <w:rPr>
          <w:rFonts w:ascii="Times New Roman" w:hAnsi="Times New Roman" w:cs="Times New Roman"/>
          <w:sz w:val="24"/>
          <w:szCs w:val="24"/>
          <w:lang w:val="ru-RU"/>
        </w:rPr>
        <w:t>е</w:t>
      </w:r>
      <w:r w:rsidRPr="00690711">
        <w:rPr>
          <w:rFonts w:ascii="Times New Roman" w:hAnsi="Times New Roman" w:cs="Times New Roman"/>
          <w:sz w:val="24"/>
          <w:szCs w:val="24"/>
          <w:lang w:val="ru-RU"/>
        </w:rPr>
        <w:t xml:space="preserve"> со многими странами. Наиболее значительными являются соглашения в рамках Союзного государства России и Беларуси. Они включают ряд двусторонних научно-технических инициатив по сотрудничеству, финансируемых из бюджета </w:t>
      </w:r>
      <w:r w:rsidR="00730482" w:rsidRPr="00690711">
        <w:rPr>
          <w:rFonts w:ascii="Times New Roman" w:hAnsi="Times New Roman" w:cs="Times New Roman"/>
          <w:sz w:val="24"/>
          <w:szCs w:val="24"/>
          <w:lang w:val="ru-RU"/>
        </w:rPr>
        <w:t>С</w:t>
      </w:r>
      <w:r w:rsidRPr="00690711">
        <w:rPr>
          <w:rFonts w:ascii="Times New Roman" w:hAnsi="Times New Roman" w:cs="Times New Roman"/>
          <w:sz w:val="24"/>
          <w:szCs w:val="24"/>
          <w:lang w:val="ru-RU"/>
        </w:rPr>
        <w:t>оюзного государства. Некоторые другие двусторонние соглашения (например, заключенные с Индией и Литвой) также сопровождаются инструментами финансирования совместных двусторонних проектов во взаимно согласованных областях.</w:t>
      </w:r>
    </w:p>
    <w:p w14:paraId="048F9382"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 точки зрения долгосрочного стратегического развития инновационной политики, важно подчеркнуть, что сегодня в торговле промышленными товарами доминируют крупные транснациональные конгломераты, у которых процесс производства основан на разделении труда, обеспечивающем экономию масштаба и эффект диверсификации, что также лежит в основе их конкурентоспособности в международном масштабе. Поэтому, если Беларусь намерена целенаправленно стремиться к цели расширить экспортную деятельность отечественных фирм, ей необходимо рассмотреть механизмы и инструменты реализации данной стратегии через каналы глобальных производственно-сбытовых цепей. Такая национальная стратегия должна стать отдельной национальной программой, так как будет включать широкий ряд политических шагов, включая меры по привлечению иностранных инвестиций в желаемые секторы экономики и построение местных двусторонних связей с фирмами, осуществляющими прямые иностранные инвестиции. </w:t>
      </w:r>
    </w:p>
    <w:p w14:paraId="7F8619B2" w14:textId="1FACA07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В частности, это могут быть политические инструменты, стимулирующие сотрудничество между отечественными и иностранными фирмами в инновационных проектах с экспортной ориентацией. Условием финансирования таких проектов можно поставить: 1) сотрудничество в выполнении проекта между отечественными и иностранными промышленными фирмами; 2) экспортн</w:t>
      </w:r>
      <w:r w:rsidR="00730482" w:rsidRPr="00690711">
        <w:rPr>
          <w:rFonts w:ascii="Times New Roman" w:hAnsi="Times New Roman" w:cs="Times New Roman"/>
          <w:sz w:val="24"/>
          <w:szCs w:val="24"/>
          <w:lang w:val="ru-RU"/>
        </w:rPr>
        <w:t>ую</w:t>
      </w:r>
      <w:r w:rsidRPr="00690711">
        <w:rPr>
          <w:rFonts w:ascii="Times New Roman" w:hAnsi="Times New Roman" w:cs="Times New Roman"/>
          <w:sz w:val="24"/>
          <w:szCs w:val="24"/>
          <w:lang w:val="ru-RU"/>
        </w:rPr>
        <w:t xml:space="preserve"> ориентаци</w:t>
      </w:r>
      <w:r w:rsidR="00730482" w:rsidRPr="00690711">
        <w:rPr>
          <w:rFonts w:ascii="Times New Roman" w:hAnsi="Times New Roman" w:cs="Times New Roman"/>
          <w:sz w:val="24"/>
          <w:szCs w:val="24"/>
          <w:lang w:val="ru-RU"/>
        </w:rPr>
        <w:t>ю</w:t>
      </w:r>
      <w:r w:rsidRPr="00690711">
        <w:rPr>
          <w:rFonts w:ascii="Times New Roman" w:hAnsi="Times New Roman" w:cs="Times New Roman"/>
          <w:sz w:val="24"/>
          <w:szCs w:val="24"/>
          <w:lang w:val="ru-RU"/>
        </w:rPr>
        <w:t>. Доступ к такому финансированию также следует организовать через открытые конкурсы без дискриминации в отношении участников (крупные и малые фирмы; государственные или частные предприятия). Для повышения эффективности такие меры следует координировать с механизмами, включенными в программы поддержки экспорта.</w:t>
      </w:r>
    </w:p>
    <w:p w14:paraId="107F5E09" w14:textId="77777777" w:rsidR="00690711" w:rsidRDefault="00690711" w:rsidP="00690711">
      <w:pPr>
        <w:spacing w:after="120" w:line="240" w:lineRule="auto"/>
        <w:jc w:val="both"/>
        <w:rPr>
          <w:rFonts w:ascii="Times New Roman" w:hAnsi="Times New Roman" w:cs="Times New Roman"/>
          <w:sz w:val="24"/>
          <w:szCs w:val="24"/>
          <w:u w:val="single"/>
          <w:lang w:val="ru-RU"/>
        </w:rPr>
      </w:pPr>
    </w:p>
    <w:p w14:paraId="1E404341" w14:textId="0242F5C2" w:rsidR="008C730B" w:rsidRPr="00690711" w:rsidRDefault="008C730B" w:rsidP="00690711">
      <w:pPr>
        <w:spacing w:after="120" w:line="240" w:lineRule="auto"/>
        <w:jc w:val="both"/>
        <w:rPr>
          <w:rFonts w:ascii="Times New Roman" w:hAnsi="Times New Roman" w:cs="Times New Roman"/>
          <w:i/>
          <w:sz w:val="24"/>
          <w:szCs w:val="24"/>
          <w:u w:val="single"/>
          <w:lang w:val="ru-RU"/>
        </w:rPr>
      </w:pPr>
      <w:r w:rsidRPr="00690711">
        <w:rPr>
          <w:rFonts w:ascii="Times New Roman" w:hAnsi="Times New Roman" w:cs="Times New Roman"/>
          <w:i/>
          <w:sz w:val="24"/>
          <w:szCs w:val="24"/>
          <w:u w:val="single"/>
          <w:lang w:val="ru-RU"/>
        </w:rPr>
        <w:t xml:space="preserve">Институты поддержки формирования знаний и инноваций; связи между промышленностью и наукой; инновационное предпринимательство и финансирование           </w:t>
      </w:r>
    </w:p>
    <w:p w14:paraId="2260CCF6"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t xml:space="preserve">Роль промышленного сектора: собственные научные исследования, трудовые ресурсы, научные связи   </w:t>
      </w:r>
    </w:p>
    <w:p w14:paraId="039484D4" w14:textId="5DDAC5C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b/>
          <w:i/>
          <w:sz w:val="24"/>
          <w:szCs w:val="24"/>
          <w:lang w:val="ru-RU"/>
        </w:rPr>
        <w:t xml:space="preserve"> </w:t>
      </w:r>
      <w:r w:rsidRPr="00690711">
        <w:rPr>
          <w:rFonts w:ascii="Times New Roman" w:hAnsi="Times New Roman" w:cs="Times New Roman"/>
          <w:sz w:val="24"/>
          <w:szCs w:val="24"/>
          <w:lang w:val="ru-RU"/>
        </w:rPr>
        <w:t xml:space="preserve">На фоне ухудшения макроэкономической ситуации Беларуси, давление на промышленный сектор с целью повысить его конкурентоспособность на международном уровне остается высоким, особенно в отношении расширения производства его инновационной продукции. Однако доля внутренних бюджетных затрат на научные исследования в ВВП сократилась с 0,68 процентов в 2005 году до 0,52 процентов в 2014 году. Расходы на научные исследования за этот период отставали от (скромного) роста экономики в целом. </w:t>
      </w:r>
    </w:p>
    <w:p w14:paraId="07155934" w14:textId="2CE2C252"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lastRenderedPageBreak/>
        <w:t xml:space="preserve">Что касается развития </w:t>
      </w:r>
      <w:r w:rsidRPr="00690711">
        <w:rPr>
          <w:rFonts w:ascii="Times New Roman" w:hAnsi="Times New Roman" w:cs="Times New Roman"/>
          <w:i/>
          <w:sz w:val="24"/>
          <w:szCs w:val="24"/>
          <w:lang w:val="ru-RU"/>
        </w:rPr>
        <w:t xml:space="preserve">трудовых ресурсов в </w:t>
      </w:r>
      <w:proofErr w:type="gramStart"/>
      <w:r w:rsidRPr="00690711">
        <w:rPr>
          <w:rFonts w:ascii="Times New Roman" w:hAnsi="Times New Roman" w:cs="Times New Roman"/>
          <w:i/>
          <w:sz w:val="24"/>
          <w:szCs w:val="24"/>
          <w:lang w:val="ru-RU"/>
        </w:rPr>
        <w:t>бизнес-секторе</w:t>
      </w:r>
      <w:proofErr w:type="gramEnd"/>
      <w:r w:rsidRPr="00690711">
        <w:rPr>
          <w:rFonts w:ascii="Times New Roman" w:hAnsi="Times New Roman" w:cs="Times New Roman"/>
          <w:i/>
          <w:sz w:val="24"/>
          <w:szCs w:val="24"/>
          <w:lang w:val="ru-RU"/>
        </w:rPr>
        <w:t xml:space="preserve">, </w:t>
      </w:r>
      <w:r w:rsidRPr="00690711">
        <w:rPr>
          <w:rFonts w:ascii="Times New Roman" w:hAnsi="Times New Roman" w:cs="Times New Roman"/>
          <w:sz w:val="24"/>
          <w:szCs w:val="24"/>
          <w:lang w:val="ru-RU"/>
        </w:rPr>
        <w:t>в 2013 году их число равнялось 1183 (</w:t>
      </w:r>
      <w:r w:rsidRPr="00690711">
        <w:rPr>
          <w:rFonts w:ascii="Times New Roman" w:hAnsi="Times New Roman" w:cs="Times New Roman"/>
          <w:sz w:val="24"/>
          <w:szCs w:val="24"/>
        </w:rPr>
        <w:t>UNESCO</w:t>
      </w:r>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rPr>
        <w:t>Science</w:t>
      </w:r>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rPr>
        <w:t>Report</w:t>
      </w:r>
      <w:r w:rsidRPr="00690711">
        <w:rPr>
          <w:rFonts w:ascii="Times New Roman" w:hAnsi="Times New Roman" w:cs="Times New Roman"/>
          <w:sz w:val="24"/>
          <w:szCs w:val="24"/>
          <w:lang w:val="ru-RU"/>
        </w:rPr>
        <w:t xml:space="preserve">). Таким образом, по сравнению с такими странами, как Украина (511), Азербайджан (124) или Молдова (73), Беларусь занимает высокое место среди стран с переходной экономикой. </w:t>
      </w:r>
      <w:proofErr w:type="gramStart"/>
      <w:r w:rsidRPr="00690711">
        <w:rPr>
          <w:rFonts w:ascii="Times New Roman" w:hAnsi="Times New Roman" w:cs="Times New Roman"/>
          <w:sz w:val="24"/>
          <w:szCs w:val="24"/>
          <w:lang w:val="ru-RU"/>
        </w:rPr>
        <w:t xml:space="preserve">Однако с точки зрения общей </w:t>
      </w:r>
      <w:r w:rsidRPr="00690711">
        <w:rPr>
          <w:rFonts w:ascii="Times New Roman" w:hAnsi="Times New Roman" w:cs="Times New Roman"/>
          <w:i/>
          <w:sz w:val="24"/>
          <w:szCs w:val="24"/>
          <w:lang w:val="ru-RU"/>
        </w:rPr>
        <w:t>занятости в промышленности высоких технологий и услугах, требующих высоких знаний,</w:t>
      </w:r>
      <w:r w:rsidRPr="00690711">
        <w:rPr>
          <w:rFonts w:ascii="Times New Roman" w:hAnsi="Times New Roman" w:cs="Times New Roman"/>
          <w:sz w:val="24"/>
          <w:szCs w:val="24"/>
          <w:lang w:val="ru-RU"/>
        </w:rPr>
        <w:t xml:space="preserve"> наблюдается сокращение по сравнению с 2010 годом</w:t>
      </w:r>
      <w:r w:rsidRPr="00690711">
        <w:rPr>
          <w:rFonts w:ascii="Times New Roman" w:hAnsi="Times New Roman" w:cs="Times New Roman"/>
          <w:sz w:val="24"/>
          <w:szCs w:val="24"/>
          <w:vertAlign w:val="superscript"/>
        </w:rPr>
        <w:footnoteReference w:id="4"/>
      </w:r>
      <w:r w:rsidRPr="00690711">
        <w:rPr>
          <w:rFonts w:ascii="Times New Roman" w:hAnsi="Times New Roman" w:cs="Times New Roman"/>
          <w:sz w:val="24"/>
          <w:szCs w:val="24"/>
          <w:lang w:val="ru-RU"/>
        </w:rPr>
        <w:t>. Наиболее важными предприятиями высоких/средних технологий с точки зрения занятости в настоящее время являются предприятия в областях “Производство медицинских, точных и оптических приборов и оборудования; часов” и “Производство машин и оборудования”.</w:t>
      </w:r>
      <w:proofErr w:type="gramEnd"/>
      <w:r w:rsidRPr="00690711">
        <w:rPr>
          <w:rFonts w:ascii="Times New Roman" w:hAnsi="Times New Roman" w:cs="Times New Roman"/>
          <w:sz w:val="24"/>
          <w:szCs w:val="24"/>
          <w:lang w:val="ru-RU"/>
        </w:rPr>
        <w:t xml:space="preserve"> В отношении развития занятости в услугах, требующих высоких знаний, наблюдается некоторый спад в период с 2010 года (29,8 процентов) по 2014 год (29,3 процента). </w:t>
      </w:r>
    </w:p>
    <w:p w14:paraId="38AF6CAE" w14:textId="1245941E"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 основе количественных индикаторов можно сделать вывод, что в последние годы Беларусь проходила период стагнации, частично, по причине внешних потрясений. </w:t>
      </w:r>
      <w:proofErr w:type="gramStart"/>
      <w:r w:rsidRPr="00690711">
        <w:rPr>
          <w:rFonts w:ascii="Times New Roman" w:hAnsi="Times New Roman" w:cs="Times New Roman"/>
          <w:sz w:val="24"/>
          <w:szCs w:val="24"/>
          <w:lang w:val="ru-RU"/>
        </w:rPr>
        <w:t>С другой стороны, структурные недостатки белорусского бизнес-сектора в целом и научно-технических исследований и инновационной деятельности в частности помешали более стабильному росту эффективности.</w:t>
      </w:r>
      <w:proofErr w:type="gramEnd"/>
      <w:r w:rsidRPr="00690711">
        <w:rPr>
          <w:rFonts w:ascii="Times New Roman" w:hAnsi="Times New Roman" w:cs="Times New Roman"/>
          <w:sz w:val="24"/>
          <w:szCs w:val="24"/>
          <w:lang w:val="ru-RU"/>
        </w:rPr>
        <w:t xml:space="preserve"> Кроме того, формирование знаний в промышленном секторе Беларуси в настоящее время ограничивается отсутствием реальных центров роста с потенциалом инициировать </w:t>
      </w:r>
      <w:r w:rsidRPr="00690711">
        <w:rPr>
          <w:rFonts w:ascii="Times New Roman" w:hAnsi="Times New Roman" w:cs="Times New Roman"/>
          <w:i/>
          <w:sz w:val="24"/>
          <w:szCs w:val="24"/>
          <w:lang w:val="ru-RU"/>
        </w:rPr>
        <w:t>кластерный эффект</w:t>
      </w:r>
      <w:r w:rsidRPr="00690711">
        <w:rPr>
          <w:rFonts w:ascii="Times New Roman" w:hAnsi="Times New Roman" w:cs="Times New Roman"/>
          <w:sz w:val="24"/>
          <w:szCs w:val="24"/>
          <w:lang w:val="ru-RU"/>
        </w:rPr>
        <w:t xml:space="preserve"> (за исключением сектора </w:t>
      </w:r>
      <w:proofErr w:type="gramStart"/>
      <w:r w:rsidRPr="00690711">
        <w:rPr>
          <w:rFonts w:ascii="Times New Roman" w:hAnsi="Times New Roman" w:cs="Times New Roman"/>
          <w:sz w:val="24"/>
          <w:szCs w:val="24"/>
          <w:lang w:val="ru-RU"/>
        </w:rPr>
        <w:t>ИТ</w:t>
      </w:r>
      <w:proofErr w:type="gramEnd"/>
      <w:r w:rsidRPr="00690711">
        <w:rPr>
          <w:rFonts w:ascii="Times New Roman" w:hAnsi="Times New Roman" w:cs="Times New Roman"/>
          <w:sz w:val="24"/>
          <w:szCs w:val="24"/>
          <w:lang w:val="ru-RU"/>
        </w:rPr>
        <w:t xml:space="preserve">). В успешной национальной (или региональной) инновационной системе кластеры конкретных производств или технологий весьма важны, так как критическая масса компаний в одной и той же или связанной отрасли имеет тенденцию вызывать постоянные цепи обратной связи и эффект самостоятельного роста (кластерная динамика). Такие кластерные эффекты частично возникают в цепи ценностей, но также и в разделении труда в ходе инновационного процесса. Чем больше (специализирующихся) партнеров участвуют в инновационном процессе, тем больше информации и, в конечном итоге, знаний распространяется в пределах отраслей или секторов. В Беларуси такие </w:t>
      </w:r>
      <w:r w:rsidRPr="00690711">
        <w:rPr>
          <w:rFonts w:ascii="Times New Roman" w:hAnsi="Times New Roman" w:cs="Times New Roman"/>
          <w:i/>
          <w:sz w:val="24"/>
          <w:szCs w:val="24"/>
          <w:lang w:val="ru-RU"/>
        </w:rPr>
        <w:t xml:space="preserve">эффекты распространения </w:t>
      </w:r>
      <w:r w:rsidRPr="00690711">
        <w:rPr>
          <w:rFonts w:ascii="Times New Roman" w:hAnsi="Times New Roman" w:cs="Times New Roman"/>
          <w:sz w:val="24"/>
          <w:szCs w:val="24"/>
          <w:lang w:val="ru-RU"/>
        </w:rPr>
        <w:t xml:space="preserve">затруднены из-за доминирования крупных компаний в процессе научно-технических исследований и инноваций и фрагментации предприятий страны (см. главу 3). </w:t>
      </w:r>
    </w:p>
    <w:p w14:paraId="3CE91AD0"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55B681F7"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t xml:space="preserve">Роль прямых иностранных инвестиций и интернационализация </w:t>
      </w:r>
    </w:p>
    <w:p w14:paraId="2DE0AA54" w14:textId="124FEB96"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Прямые иностранные инвестиции, входящие и исходящие, а также </w:t>
      </w:r>
      <w:proofErr w:type="spellStart"/>
      <w:r w:rsidRPr="00690711">
        <w:rPr>
          <w:rFonts w:ascii="Times New Roman" w:hAnsi="Times New Roman" w:cs="Times New Roman"/>
          <w:sz w:val="24"/>
          <w:szCs w:val="24"/>
          <w:lang w:val="ru-RU"/>
        </w:rPr>
        <w:t>недолевое</w:t>
      </w:r>
      <w:proofErr w:type="spellEnd"/>
      <w:r w:rsidRPr="00690711">
        <w:rPr>
          <w:rFonts w:ascii="Times New Roman" w:hAnsi="Times New Roman" w:cs="Times New Roman"/>
          <w:sz w:val="24"/>
          <w:szCs w:val="24"/>
          <w:lang w:val="ru-RU"/>
        </w:rPr>
        <w:t xml:space="preserve"> финансирование как вид международной производственной деятельности (например, </w:t>
      </w:r>
      <w:proofErr w:type="spellStart"/>
      <w:r w:rsidRPr="00690711">
        <w:rPr>
          <w:rFonts w:ascii="Times New Roman" w:hAnsi="Times New Roman" w:cs="Times New Roman"/>
          <w:sz w:val="24"/>
          <w:szCs w:val="24"/>
          <w:lang w:val="ru-RU"/>
        </w:rPr>
        <w:t>суб</w:t>
      </w:r>
      <w:proofErr w:type="spellEnd"/>
      <w:r w:rsidRPr="00690711">
        <w:rPr>
          <w:rFonts w:ascii="Times New Roman" w:hAnsi="Times New Roman" w:cs="Times New Roman"/>
          <w:sz w:val="24"/>
          <w:szCs w:val="24"/>
          <w:lang w:val="ru-RU"/>
        </w:rPr>
        <w:t xml:space="preserve">-контракт, лицензирование, франшиза) представляют собой важные каналы расширения инноваций и технологической эффективности. Соответствующие основные механизмы передачи технологий включают импортное оборудование, обучение в рамках прямых иностранных инвестиций, непосредственное обучение персонала, работающего в иностранных фирмах, и обучение в ходе сотрудничества с иностранными фирмами.   </w:t>
      </w:r>
    </w:p>
    <w:p w14:paraId="734CD9D0"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 2010 года Беларусь достигла прогресса в улучшении инвестиционного климата в стране. В 2014 году вошел в силу </w:t>
      </w:r>
      <w:r w:rsidRPr="00690711">
        <w:rPr>
          <w:rFonts w:ascii="Times New Roman" w:hAnsi="Times New Roman" w:cs="Times New Roman"/>
          <w:i/>
          <w:sz w:val="24"/>
          <w:szCs w:val="24"/>
          <w:lang w:val="ru-RU"/>
        </w:rPr>
        <w:t>“Закон об инвестициях”</w:t>
      </w:r>
      <w:r w:rsidRPr="00690711">
        <w:rPr>
          <w:rFonts w:ascii="Times New Roman" w:hAnsi="Times New Roman" w:cs="Times New Roman"/>
          <w:sz w:val="24"/>
          <w:szCs w:val="24"/>
          <w:lang w:val="ru-RU"/>
        </w:rPr>
        <w:t xml:space="preserve">, который призван способствовать привлечению инвестиций в белорусскую экономику гарантией защиты прав и интересов инвесторов, а также отсутствием дискриминации, свободным распоряжением прибыли от инвестиций и защитой от вмешательства в частные дела инвесторов. В частности, Беларусь оказывает поддержку инвесторам и предоставляет стимулы в следующих областях: </w:t>
      </w:r>
    </w:p>
    <w:p w14:paraId="32993729" w14:textId="77777777" w:rsidR="008C730B" w:rsidRPr="00690711" w:rsidRDefault="008C730B" w:rsidP="00690711">
      <w:pPr>
        <w:numPr>
          <w:ilvl w:val="0"/>
          <w:numId w:val="9"/>
        </w:numPr>
        <w:spacing w:after="120" w:line="240" w:lineRule="auto"/>
        <w:ind w:left="709" w:hanging="283"/>
        <w:contextualSpacing/>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lastRenderedPageBreak/>
        <w:t>На территории средних, малых городов и в сельской местности (если бизнес ведется на территории Республики Беларусь);</w:t>
      </w:r>
    </w:p>
    <w:p w14:paraId="3AE5DFE2" w14:textId="77777777" w:rsidR="008C730B" w:rsidRPr="00690711" w:rsidRDefault="008C730B" w:rsidP="00690711">
      <w:pPr>
        <w:numPr>
          <w:ilvl w:val="0"/>
          <w:numId w:val="9"/>
        </w:numPr>
        <w:spacing w:after="120" w:line="240" w:lineRule="auto"/>
        <w:ind w:left="709" w:hanging="283"/>
        <w:contextualSpacing/>
        <w:jc w:val="both"/>
        <w:rPr>
          <w:rFonts w:ascii="Times New Roman" w:hAnsi="Times New Roman" w:cs="Times New Roman"/>
          <w:sz w:val="24"/>
          <w:szCs w:val="24"/>
          <w:lang w:val="en-US"/>
        </w:rPr>
      </w:pPr>
      <w:r w:rsidRPr="00690711">
        <w:rPr>
          <w:rFonts w:ascii="Times New Roman" w:hAnsi="Times New Roman" w:cs="Times New Roman"/>
          <w:sz w:val="24"/>
          <w:szCs w:val="24"/>
          <w:lang w:val="ru-RU"/>
        </w:rPr>
        <w:t>В технопарке</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Минск</w:t>
      </w:r>
      <w:r w:rsidRPr="00690711">
        <w:rPr>
          <w:rFonts w:ascii="Times New Roman" w:hAnsi="Times New Roman" w:cs="Times New Roman"/>
          <w:sz w:val="24"/>
          <w:szCs w:val="24"/>
          <w:lang w:val="en-US"/>
        </w:rPr>
        <w:t>);</w:t>
      </w:r>
    </w:p>
    <w:p w14:paraId="1FCABF97" w14:textId="77777777" w:rsidR="008C730B" w:rsidRPr="00690711" w:rsidRDefault="008C730B" w:rsidP="00690711">
      <w:pPr>
        <w:numPr>
          <w:ilvl w:val="0"/>
          <w:numId w:val="9"/>
        </w:numPr>
        <w:spacing w:after="120" w:line="240" w:lineRule="auto"/>
        <w:ind w:left="709" w:hanging="283"/>
        <w:contextualSpacing/>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На территории свободных экономических зон (СЭЗ); и</w:t>
      </w:r>
    </w:p>
    <w:p w14:paraId="4024B934" w14:textId="77777777" w:rsidR="008C730B" w:rsidRPr="00690711" w:rsidRDefault="008C730B" w:rsidP="00690711">
      <w:pPr>
        <w:numPr>
          <w:ilvl w:val="0"/>
          <w:numId w:val="9"/>
        </w:numPr>
        <w:spacing w:after="120" w:line="240" w:lineRule="auto"/>
        <w:ind w:left="709" w:hanging="283"/>
        <w:contextualSpacing/>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В случае заключения инвестиционного договора с Республикой Беларусь</w:t>
      </w:r>
      <w:r w:rsidRPr="00690711">
        <w:rPr>
          <w:rStyle w:val="a5"/>
          <w:rFonts w:ascii="Times New Roman" w:hAnsi="Times New Roman" w:cs="Times New Roman"/>
          <w:sz w:val="24"/>
          <w:szCs w:val="24"/>
          <w:lang w:val="en-US"/>
        </w:rPr>
        <w:footnoteReference w:id="5"/>
      </w:r>
      <w:r w:rsidRPr="00690711">
        <w:rPr>
          <w:rFonts w:ascii="Times New Roman" w:hAnsi="Times New Roman" w:cs="Times New Roman"/>
          <w:sz w:val="24"/>
          <w:szCs w:val="24"/>
          <w:lang w:val="ru-RU"/>
        </w:rPr>
        <w:t>.</w:t>
      </w:r>
    </w:p>
    <w:p w14:paraId="044D96E2" w14:textId="1F0DA52C" w:rsidR="008C730B" w:rsidRPr="00690711" w:rsidRDefault="008C730B" w:rsidP="00690711">
      <w:pPr>
        <w:tabs>
          <w:tab w:val="left" w:pos="426"/>
        </w:tabs>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СЭЗ начали </w:t>
      </w:r>
      <w:proofErr w:type="gramStart"/>
      <w:r w:rsidRPr="00690711">
        <w:rPr>
          <w:rFonts w:ascii="Times New Roman" w:hAnsi="Times New Roman" w:cs="Times New Roman"/>
          <w:sz w:val="24"/>
          <w:szCs w:val="24"/>
          <w:lang w:val="ru-RU"/>
        </w:rPr>
        <w:t>создаваться с 1996 года в целях способствовать</w:t>
      </w:r>
      <w:proofErr w:type="gramEnd"/>
      <w:r w:rsidRPr="00690711">
        <w:rPr>
          <w:rFonts w:ascii="Times New Roman" w:hAnsi="Times New Roman" w:cs="Times New Roman"/>
          <w:sz w:val="24"/>
          <w:szCs w:val="24"/>
          <w:lang w:val="ru-RU"/>
        </w:rPr>
        <w:t xml:space="preserve"> инвестициям и росту. Они предоставляют налоговые и регуляторные льготы, включая освобождение от налогов в течение пяти лет. Во время работы миссии по сбору фактов для настоящего Обзора шесть СЭЗ функционировали по всем стратегическим областям, как с точки зрения </w:t>
      </w:r>
      <w:proofErr w:type="gramStart"/>
      <w:r w:rsidRPr="00690711">
        <w:rPr>
          <w:rFonts w:ascii="Times New Roman" w:hAnsi="Times New Roman" w:cs="Times New Roman"/>
          <w:sz w:val="24"/>
          <w:szCs w:val="24"/>
          <w:lang w:val="ru-RU"/>
        </w:rPr>
        <w:t>бизнес-секторов</w:t>
      </w:r>
      <w:proofErr w:type="gramEnd"/>
      <w:r w:rsidRPr="00690711">
        <w:rPr>
          <w:rFonts w:ascii="Times New Roman" w:hAnsi="Times New Roman" w:cs="Times New Roman"/>
          <w:sz w:val="24"/>
          <w:szCs w:val="24"/>
          <w:lang w:val="ru-RU"/>
        </w:rPr>
        <w:t>, так и географически. Их участниками являются местные предприниматели и иностранные инвесторы (почти 270 иностранных предприятий воспользовались возможностями СЭЗ)</w:t>
      </w:r>
      <w:r w:rsidRPr="00690711">
        <w:rPr>
          <w:rStyle w:val="a5"/>
          <w:rFonts w:ascii="Times New Roman" w:hAnsi="Times New Roman" w:cs="Times New Roman"/>
          <w:sz w:val="24"/>
          <w:szCs w:val="24"/>
          <w:lang w:val="en-US"/>
        </w:rPr>
        <w:footnoteReference w:id="6"/>
      </w:r>
      <w:r w:rsidRPr="00690711">
        <w:rPr>
          <w:rFonts w:ascii="Times New Roman" w:hAnsi="Times New Roman" w:cs="Times New Roman"/>
          <w:sz w:val="24"/>
          <w:szCs w:val="24"/>
          <w:lang w:val="ru-RU"/>
        </w:rPr>
        <w:t xml:space="preserve">.   </w:t>
      </w:r>
    </w:p>
    <w:p w14:paraId="76E63650"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Существующее состояние притока прямых иностранных инвестиций приведено в </w:t>
      </w:r>
      <w:r w:rsidRPr="00690711">
        <w:rPr>
          <w:rFonts w:ascii="Times New Roman" w:hAnsi="Times New Roman" w:cs="Times New Roman"/>
          <w:sz w:val="24"/>
          <w:szCs w:val="24"/>
          <w:highlight w:val="yellow"/>
          <w:lang w:val="ru-RU"/>
        </w:rPr>
        <w:t xml:space="preserve">таблице </w:t>
      </w:r>
      <w:r w:rsidRPr="00690711">
        <w:rPr>
          <w:rFonts w:ascii="Times New Roman" w:hAnsi="Times New Roman" w:cs="Times New Roman"/>
          <w:sz w:val="24"/>
          <w:szCs w:val="24"/>
          <w:highlight w:val="yellow"/>
          <w:lang w:val="en-US"/>
        </w:rPr>
        <w:t>X</w:t>
      </w:r>
      <w:r w:rsidRPr="00690711">
        <w:rPr>
          <w:rFonts w:ascii="Times New Roman" w:hAnsi="Times New Roman" w:cs="Times New Roman"/>
          <w:sz w:val="24"/>
          <w:szCs w:val="24"/>
          <w:lang w:val="ru-RU"/>
        </w:rPr>
        <w:t xml:space="preserve">. С 2011 года чистый приток прямых иностранных инвестиций остается на весьма низком уровне (немного больше или меньше 2 </w:t>
      </w:r>
      <w:proofErr w:type="gramStart"/>
      <w:r w:rsidRPr="00690711">
        <w:rPr>
          <w:rFonts w:ascii="Times New Roman" w:hAnsi="Times New Roman" w:cs="Times New Roman"/>
          <w:sz w:val="24"/>
          <w:szCs w:val="24"/>
          <w:lang w:val="ru-RU"/>
        </w:rPr>
        <w:t>млрд</w:t>
      </w:r>
      <w:proofErr w:type="gramEnd"/>
      <w:r w:rsidRPr="00690711">
        <w:rPr>
          <w:rFonts w:ascii="Times New Roman" w:hAnsi="Times New Roman" w:cs="Times New Roman"/>
          <w:sz w:val="24"/>
          <w:szCs w:val="24"/>
          <w:lang w:val="ru-RU"/>
        </w:rPr>
        <w:t xml:space="preserve"> долларов США). В промышленности наиболее крупный приток направляется в предприятия низкой технологии, такие как пищевая, деревообрабатывающая промышленность, производство кокса, нефтепродуктов. Приоритетными предприятиями средней технологии являются производство машин, автомобилей и оборудования, транспорт и связь. В настоящее время основными инвесторами в Беларусь являются Россия, Великобритания, Нидерланды, Кипр, Австрия, германия и Китай. По данным ГКНТ</w:t>
      </w:r>
      <w:r w:rsidRPr="00690711">
        <w:rPr>
          <w:rFonts w:ascii="Times New Roman" w:hAnsi="Times New Roman" w:cs="Times New Roman"/>
          <w:sz w:val="24"/>
          <w:szCs w:val="24"/>
          <w:vertAlign w:val="superscript"/>
          <w:lang w:val="en-US"/>
        </w:rPr>
        <w:footnoteReference w:id="7"/>
      </w:r>
      <w:r w:rsidRPr="00690711">
        <w:rPr>
          <w:rFonts w:ascii="Times New Roman" w:hAnsi="Times New Roman" w:cs="Times New Roman"/>
          <w:sz w:val="24"/>
          <w:szCs w:val="24"/>
          <w:lang w:val="ru-RU"/>
        </w:rPr>
        <w:t>, в Беларуси в настоящее время работают 5000 коммерческих компаний с иностранным капиталом. Примерно 60 компаний являются филиалами крупных транснациональных компаний.</w:t>
      </w:r>
    </w:p>
    <w:p w14:paraId="448DC37C" w14:textId="77777777" w:rsidR="008C730B" w:rsidRPr="00690711" w:rsidRDefault="008C730B" w:rsidP="00690711">
      <w:pPr>
        <w:widowControl w:val="0"/>
        <w:spacing w:after="120" w:line="240" w:lineRule="auto"/>
        <w:ind w:left="23" w:right="23" w:hanging="23"/>
        <w:jc w:val="both"/>
        <w:rPr>
          <w:rFonts w:ascii="Times New Roman" w:eastAsiaTheme="minorEastAsia" w:hAnsi="Times New Roman" w:cs="Times New Roman"/>
          <w:sz w:val="24"/>
          <w:szCs w:val="24"/>
          <w:lang w:val="ru-RU" w:eastAsia="de-DE"/>
        </w:rPr>
      </w:pPr>
      <w:r w:rsidRPr="00690711">
        <w:rPr>
          <w:rFonts w:ascii="Times New Roman" w:eastAsiaTheme="minorEastAsia" w:hAnsi="Times New Roman" w:cs="Times New Roman"/>
          <w:sz w:val="24"/>
          <w:szCs w:val="24"/>
          <w:highlight w:val="yellow"/>
          <w:lang w:val="ru-RU" w:eastAsia="de-DE"/>
        </w:rPr>
        <w:t xml:space="preserve">Таблица </w:t>
      </w:r>
      <w:r w:rsidRPr="00690711">
        <w:rPr>
          <w:rFonts w:ascii="Times New Roman" w:eastAsiaTheme="minorEastAsia" w:hAnsi="Times New Roman" w:cs="Times New Roman"/>
          <w:sz w:val="24"/>
          <w:szCs w:val="24"/>
          <w:highlight w:val="yellow"/>
          <w:lang w:val="en-US" w:eastAsia="de-DE"/>
        </w:rPr>
        <w:t>X</w:t>
      </w:r>
      <w:r w:rsidRPr="00690711">
        <w:rPr>
          <w:rFonts w:ascii="Times New Roman" w:eastAsiaTheme="minorEastAsia" w:hAnsi="Times New Roman" w:cs="Times New Roman"/>
          <w:sz w:val="24"/>
          <w:szCs w:val="24"/>
          <w:lang w:val="ru-RU" w:eastAsia="de-DE"/>
        </w:rPr>
        <w:t xml:space="preserve">: </w:t>
      </w:r>
      <w:r w:rsidRPr="00690711">
        <w:rPr>
          <w:rFonts w:ascii="Times New Roman" w:eastAsiaTheme="minorEastAsia" w:hAnsi="Times New Roman" w:cs="Times New Roman"/>
          <w:sz w:val="24"/>
          <w:szCs w:val="24"/>
          <w:lang w:val="ru-RU" w:eastAsia="de-DE"/>
        </w:rPr>
        <w:tab/>
        <w:t>Чистый приток прямых иностранных инвестиций в 2008–2014 годах по основным отраслям промышленности (</w:t>
      </w:r>
      <w:proofErr w:type="gramStart"/>
      <w:r w:rsidRPr="00690711">
        <w:rPr>
          <w:rFonts w:ascii="Times New Roman" w:eastAsiaTheme="minorEastAsia" w:hAnsi="Times New Roman" w:cs="Times New Roman"/>
          <w:sz w:val="24"/>
          <w:szCs w:val="24"/>
          <w:lang w:val="ru-RU" w:eastAsia="de-DE"/>
        </w:rPr>
        <w:t>млн</w:t>
      </w:r>
      <w:proofErr w:type="gramEnd"/>
      <w:r w:rsidRPr="00690711">
        <w:rPr>
          <w:rFonts w:ascii="Times New Roman" w:eastAsiaTheme="minorEastAsia" w:hAnsi="Times New Roman" w:cs="Times New Roman"/>
          <w:sz w:val="24"/>
          <w:szCs w:val="24"/>
          <w:lang w:val="ru-RU" w:eastAsia="de-DE"/>
        </w:rPr>
        <w:t xml:space="preserve"> долларов США)  </w:t>
      </w:r>
    </w:p>
    <w:tbl>
      <w:tblPr>
        <w:tblStyle w:val="TableGrid5"/>
        <w:tblW w:w="8931" w:type="dxa"/>
        <w:tblInd w:w="108" w:type="dxa"/>
        <w:tblLook w:val="04A0" w:firstRow="1" w:lastRow="0" w:firstColumn="1" w:lastColumn="0" w:noHBand="0" w:noVBand="1"/>
      </w:tblPr>
      <w:tblGrid>
        <w:gridCol w:w="2775"/>
        <w:gridCol w:w="845"/>
        <w:gridCol w:w="844"/>
        <w:gridCol w:w="845"/>
        <w:gridCol w:w="896"/>
        <w:gridCol w:w="845"/>
        <w:gridCol w:w="896"/>
        <w:gridCol w:w="985"/>
      </w:tblGrid>
      <w:tr w:rsidR="008C730B" w:rsidRPr="00690711" w14:paraId="4A8A0E03" w14:textId="77777777" w:rsidTr="00484E01">
        <w:tc>
          <w:tcPr>
            <w:tcW w:w="2835" w:type="dxa"/>
          </w:tcPr>
          <w:p w14:paraId="0D913568" w14:textId="77777777" w:rsidR="008C730B" w:rsidRPr="00690711" w:rsidRDefault="008C730B" w:rsidP="00690711">
            <w:pPr>
              <w:widowControl w:val="0"/>
              <w:spacing w:after="120"/>
              <w:ind w:left="34" w:right="20"/>
              <w:rPr>
                <w:rFonts w:ascii="Times New Roman" w:hAnsi="Times New Roman" w:cs="Times New Roman"/>
                <w:sz w:val="24"/>
                <w:szCs w:val="24"/>
                <w:lang w:val="ru-RU"/>
              </w:rPr>
            </w:pPr>
          </w:p>
        </w:tc>
        <w:tc>
          <w:tcPr>
            <w:tcW w:w="851" w:type="dxa"/>
          </w:tcPr>
          <w:p w14:paraId="16BA8397"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2008</w:t>
            </w:r>
          </w:p>
        </w:tc>
        <w:tc>
          <w:tcPr>
            <w:tcW w:w="850" w:type="dxa"/>
          </w:tcPr>
          <w:p w14:paraId="0C57032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2009</w:t>
            </w:r>
          </w:p>
        </w:tc>
        <w:tc>
          <w:tcPr>
            <w:tcW w:w="851" w:type="dxa"/>
          </w:tcPr>
          <w:p w14:paraId="0121046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2010</w:t>
            </w:r>
          </w:p>
        </w:tc>
        <w:tc>
          <w:tcPr>
            <w:tcW w:w="850" w:type="dxa"/>
          </w:tcPr>
          <w:p w14:paraId="6AB39CD7"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2011</w:t>
            </w:r>
          </w:p>
        </w:tc>
        <w:tc>
          <w:tcPr>
            <w:tcW w:w="851" w:type="dxa"/>
          </w:tcPr>
          <w:p w14:paraId="0794DCB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2012</w:t>
            </w:r>
          </w:p>
        </w:tc>
        <w:tc>
          <w:tcPr>
            <w:tcW w:w="850" w:type="dxa"/>
          </w:tcPr>
          <w:p w14:paraId="74E534E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2013</w:t>
            </w:r>
          </w:p>
        </w:tc>
        <w:tc>
          <w:tcPr>
            <w:tcW w:w="993" w:type="dxa"/>
          </w:tcPr>
          <w:p w14:paraId="182B272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2014</w:t>
            </w:r>
          </w:p>
        </w:tc>
      </w:tr>
      <w:tr w:rsidR="008C730B" w:rsidRPr="00690711" w14:paraId="3CC2CD92" w14:textId="77777777" w:rsidTr="00484E01">
        <w:tc>
          <w:tcPr>
            <w:tcW w:w="2835" w:type="dxa"/>
          </w:tcPr>
          <w:p w14:paraId="2D4852D2" w14:textId="77777777" w:rsidR="008C730B" w:rsidRPr="00690711" w:rsidRDefault="008C730B" w:rsidP="00690711">
            <w:pPr>
              <w:widowControl w:val="0"/>
              <w:spacing w:after="120"/>
              <w:ind w:left="34" w:right="20" w:hanging="34"/>
              <w:rPr>
                <w:rFonts w:ascii="Times New Roman" w:hAnsi="Times New Roman" w:cs="Times New Roman"/>
                <w:i/>
                <w:sz w:val="24"/>
                <w:szCs w:val="24"/>
                <w:lang w:val="ru-RU"/>
              </w:rPr>
            </w:pPr>
            <w:r w:rsidRPr="00690711">
              <w:rPr>
                <w:rFonts w:ascii="Times New Roman" w:hAnsi="Times New Roman" w:cs="Times New Roman"/>
                <w:i/>
                <w:sz w:val="24"/>
                <w:szCs w:val="24"/>
                <w:lang w:val="ru-RU"/>
              </w:rPr>
              <w:t>Всего</w:t>
            </w:r>
          </w:p>
        </w:tc>
        <w:tc>
          <w:tcPr>
            <w:tcW w:w="851" w:type="dxa"/>
          </w:tcPr>
          <w:p w14:paraId="4A9E11F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682.7</w:t>
            </w:r>
          </w:p>
        </w:tc>
        <w:tc>
          <w:tcPr>
            <w:tcW w:w="850" w:type="dxa"/>
          </w:tcPr>
          <w:p w14:paraId="2D23014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420.9</w:t>
            </w:r>
          </w:p>
        </w:tc>
        <w:tc>
          <w:tcPr>
            <w:tcW w:w="851" w:type="dxa"/>
          </w:tcPr>
          <w:p w14:paraId="32F3BEA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360.6</w:t>
            </w:r>
          </w:p>
        </w:tc>
        <w:tc>
          <w:tcPr>
            <w:tcW w:w="850" w:type="dxa"/>
          </w:tcPr>
          <w:p w14:paraId="4BE5F4A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2159.3</w:t>
            </w:r>
          </w:p>
        </w:tc>
        <w:tc>
          <w:tcPr>
            <w:tcW w:w="851" w:type="dxa"/>
          </w:tcPr>
          <w:p w14:paraId="4FE8227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-88.8</w:t>
            </w:r>
          </w:p>
        </w:tc>
        <w:tc>
          <w:tcPr>
            <w:tcW w:w="850" w:type="dxa"/>
          </w:tcPr>
          <w:p w14:paraId="177EB04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1707.3</w:t>
            </w:r>
          </w:p>
        </w:tc>
        <w:tc>
          <w:tcPr>
            <w:tcW w:w="993" w:type="dxa"/>
          </w:tcPr>
          <w:p w14:paraId="723D827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1230.7</w:t>
            </w:r>
          </w:p>
        </w:tc>
      </w:tr>
      <w:tr w:rsidR="008C730B" w:rsidRPr="00690711" w14:paraId="2B92F630" w14:textId="77777777" w:rsidTr="00484E01">
        <w:tc>
          <w:tcPr>
            <w:tcW w:w="2835" w:type="dxa"/>
          </w:tcPr>
          <w:p w14:paraId="185538AD" w14:textId="77777777" w:rsidR="008C730B" w:rsidRPr="00690711" w:rsidRDefault="008C730B" w:rsidP="00690711">
            <w:pPr>
              <w:widowControl w:val="0"/>
              <w:spacing w:after="120"/>
              <w:ind w:left="318" w:right="20" w:hanging="34"/>
              <w:jc w:val="both"/>
              <w:rPr>
                <w:rFonts w:ascii="Times New Roman" w:hAnsi="Times New Roman" w:cs="Times New Roman"/>
                <w:sz w:val="24"/>
                <w:szCs w:val="24"/>
                <w:lang w:val="en-US"/>
              </w:rPr>
            </w:pPr>
            <w:r w:rsidRPr="00690711">
              <w:rPr>
                <w:rFonts w:ascii="Times New Roman" w:hAnsi="Times New Roman" w:cs="Times New Roman"/>
                <w:sz w:val="24"/>
                <w:szCs w:val="24"/>
                <w:lang w:val="ru-RU"/>
              </w:rPr>
              <w:t>включая</w:t>
            </w:r>
            <w:r w:rsidRPr="00690711">
              <w:rPr>
                <w:rFonts w:ascii="Times New Roman" w:hAnsi="Times New Roman" w:cs="Times New Roman"/>
                <w:sz w:val="24"/>
                <w:szCs w:val="24"/>
                <w:lang w:val="en-US"/>
              </w:rPr>
              <w:t xml:space="preserve">: </w:t>
            </w:r>
          </w:p>
        </w:tc>
        <w:tc>
          <w:tcPr>
            <w:tcW w:w="851" w:type="dxa"/>
          </w:tcPr>
          <w:p w14:paraId="186C082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850" w:type="dxa"/>
          </w:tcPr>
          <w:p w14:paraId="0380DE8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851" w:type="dxa"/>
          </w:tcPr>
          <w:p w14:paraId="01E613F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850" w:type="dxa"/>
          </w:tcPr>
          <w:p w14:paraId="7299080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851" w:type="dxa"/>
          </w:tcPr>
          <w:p w14:paraId="73D4F25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850" w:type="dxa"/>
          </w:tcPr>
          <w:p w14:paraId="4B610A2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c>
          <w:tcPr>
            <w:tcW w:w="993" w:type="dxa"/>
          </w:tcPr>
          <w:p w14:paraId="64D0712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p>
        </w:tc>
      </w:tr>
      <w:tr w:rsidR="008C730B" w:rsidRPr="00690711" w14:paraId="224C3B50" w14:textId="77777777" w:rsidTr="00484E01">
        <w:tc>
          <w:tcPr>
            <w:tcW w:w="2835" w:type="dxa"/>
          </w:tcPr>
          <w:p w14:paraId="3FFB484F" w14:textId="77777777" w:rsidR="008C730B" w:rsidRPr="00690711" w:rsidRDefault="008C730B" w:rsidP="00690711">
            <w:pPr>
              <w:widowControl w:val="0"/>
              <w:spacing w:after="120"/>
              <w:ind w:left="34" w:right="20" w:hanging="34"/>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Промышленность</w:t>
            </w:r>
          </w:p>
        </w:tc>
        <w:tc>
          <w:tcPr>
            <w:tcW w:w="851" w:type="dxa"/>
          </w:tcPr>
          <w:p w14:paraId="2611D35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358.2</w:t>
            </w:r>
          </w:p>
        </w:tc>
        <w:tc>
          <w:tcPr>
            <w:tcW w:w="850" w:type="dxa"/>
          </w:tcPr>
          <w:p w14:paraId="14E6A0B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103.8</w:t>
            </w:r>
          </w:p>
        </w:tc>
        <w:tc>
          <w:tcPr>
            <w:tcW w:w="851" w:type="dxa"/>
          </w:tcPr>
          <w:p w14:paraId="6EB0E8C4"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111.8</w:t>
            </w:r>
          </w:p>
        </w:tc>
        <w:tc>
          <w:tcPr>
            <w:tcW w:w="850" w:type="dxa"/>
          </w:tcPr>
          <w:p w14:paraId="13DEA84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431.2</w:t>
            </w:r>
          </w:p>
        </w:tc>
        <w:tc>
          <w:tcPr>
            <w:tcW w:w="851" w:type="dxa"/>
          </w:tcPr>
          <w:p w14:paraId="5FEB90F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312.4</w:t>
            </w:r>
          </w:p>
        </w:tc>
        <w:tc>
          <w:tcPr>
            <w:tcW w:w="850" w:type="dxa"/>
          </w:tcPr>
          <w:p w14:paraId="6B259C1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675,6</w:t>
            </w:r>
          </w:p>
        </w:tc>
        <w:tc>
          <w:tcPr>
            <w:tcW w:w="993" w:type="dxa"/>
          </w:tcPr>
          <w:p w14:paraId="1CE1ECF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600,6</w:t>
            </w:r>
          </w:p>
        </w:tc>
      </w:tr>
      <w:tr w:rsidR="008C730B" w:rsidRPr="00690711" w14:paraId="7B5F32E5" w14:textId="77777777" w:rsidTr="00484E01">
        <w:tc>
          <w:tcPr>
            <w:tcW w:w="2835" w:type="dxa"/>
          </w:tcPr>
          <w:p w14:paraId="618C2A67" w14:textId="77777777" w:rsidR="008C730B" w:rsidRPr="00690711" w:rsidRDefault="008C730B" w:rsidP="00690711">
            <w:pPr>
              <w:widowControl w:val="0"/>
              <w:spacing w:after="120"/>
              <w:ind w:left="176" w:right="23" w:hanging="176"/>
              <w:rPr>
                <w:rFonts w:ascii="Times New Roman" w:hAnsi="Times New Roman" w:cs="Times New Roman"/>
                <w:sz w:val="24"/>
                <w:szCs w:val="24"/>
                <w:lang w:val="ru-RU"/>
              </w:rPr>
            </w:pP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Производство пищевых продуктов</w:t>
            </w:r>
          </w:p>
        </w:tc>
        <w:tc>
          <w:tcPr>
            <w:tcW w:w="851" w:type="dxa"/>
          </w:tcPr>
          <w:p w14:paraId="5943900D"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71,5</w:t>
            </w:r>
          </w:p>
        </w:tc>
        <w:tc>
          <w:tcPr>
            <w:tcW w:w="850" w:type="dxa"/>
          </w:tcPr>
          <w:p w14:paraId="0FFA2C6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51,0</w:t>
            </w:r>
          </w:p>
        </w:tc>
        <w:tc>
          <w:tcPr>
            <w:tcW w:w="851" w:type="dxa"/>
          </w:tcPr>
          <w:p w14:paraId="0B8516B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5.3</w:t>
            </w:r>
          </w:p>
        </w:tc>
        <w:tc>
          <w:tcPr>
            <w:tcW w:w="850" w:type="dxa"/>
          </w:tcPr>
          <w:p w14:paraId="0BC490D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86.4</w:t>
            </w:r>
          </w:p>
        </w:tc>
        <w:tc>
          <w:tcPr>
            <w:tcW w:w="851" w:type="dxa"/>
          </w:tcPr>
          <w:p w14:paraId="0EF6653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66.5</w:t>
            </w:r>
          </w:p>
        </w:tc>
        <w:tc>
          <w:tcPr>
            <w:tcW w:w="850" w:type="dxa"/>
          </w:tcPr>
          <w:p w14:paraId="1D95131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59.1</w:t>
            </w:r>
          </w:p>
        </w:tc>
        <w:tc>
          <w:tcPr>
            <w:tcW w:w="993" w:type="dxa"/>
          </w:tcPr>
          <w:p w14:paraId="7B0B4B9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134.9</w:t>
            </w:r>
          </w:p>
        </w:tc>
      </w:tr>
      <w:tr w:rsidR="008C730B" w:rsidRPr="00690711" w14:paraId="091E9879" w14:textId="77777777" w:rsidTr="00484E01">
        <w:tc>
          <w:tcPr>
            <w:tcW w:w="2835" w:type="dxa"/>
          </w:tcPr>
          <w:p w14:paraId="0E307BFF" w14:textId="77777777" w:rsidR="008C730B" w:rsidRPr="00690711" w:rsidRDefault="008C730B" w:rsidP="00690711">
            <w:pPr>
              <w:widowControl w:val="0"/>
              <w:spacing w:after="120"/>
              <w:ind w:left="176" w:right="23" w:hanging="34"/>
              <w:rPr>
                <w:rFonts w:ascii="Times New Roman" w:hAnsi="Times New Roman" w:cs="Times New Roman"/>
                <w:sz w:val="24"/>
                <w:szCs w:val="24"/>
                <w:lang w:val="en-US"/>
              </w:rPr>
            </w:pPr>
            <w:r w:rsidRPr="00690711">
              <w:rPr>
                <w:rFonts w:ascii="Times New Roman" w:hAnsi="Times New Roman" w:cs="Times New Roman"/>
                <w:sz w:val="24"/>
                <w:szCs w:val="24"/>
                <w:lang w:val="ru-RU"/>
              </w:rPr>
              <w:t>Производство древесной продукции</w:t>
            </w:r>
          </w:p>
        </w:tc>
        <w:tc>
          <w:tcPr>
            <w:tcW w:w="851" w:type="dxa"/>
          </w:tcPr>
          <w:p w14:paraId="7511A267"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7.2</w:t>
            </w:r>
          </w:p>
        </w:tc>
        <w:tc>
          <w:tcPr>
            <w:tcW w:w="850" w:type="dxa"/>
          </w:tcPr>
          <w:p w14:paraId="40902F2C" w14:textId="77777777" w:rsidR="008C730B" w:rsidRPr="00690711" w:rsidRDefault="008C730B" w:rsidP="00690711">
            <w:pPr>
              <w:widowControl w:val="0"/>
              <w:spacing w:after="120"/>
              <w:ind w:right="20"/>
              <w:rPr>
                <w:rFonts w:ascii="Times New Roman" w:hAnsi="Times New Roman" w:cs="Times New Roman"/>
                <w:sz w:val="24"/>
                <w:szCs w:val="24"/>
                <w:lang w:val="en-US"/>
              </w:rPr>
            </w:pPr>
            <w:r w:rsidRPr="00690711">
              <w:rPr>
                <w:rFonts w:ascii="Times New Roman" w:hAnsi="Times New Roman" w:cs="Times New Roman"/>
                <w:sz w:val="24"/>
                <w:szCs w:val="24"/>
                <w:lang w:val="en-US"/>
              </w:rPr>
              <w:t>-5.7</w:t>
            </w:r>
          </w:p>
        </w:tc>
        <w:tc>
          <w:tcPr>
            <w:tcW w:w="851" w:type="dxa"/>
          </w:tcPr>
          <w:p w14:paraId="766E783C"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4.1</w:t>
            </w:r>
          </w:p>
        </w:tc>
        <w:tc>
          <w:tcPr>
            <w:tcW w:w="850" w:type="dxa"/>
          </w:tcPr>
          <w:p w14:paraId="07077A0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15.8</w:t>
            </w:r>
          </w:p>
        </w:tc>
        <w:tc>
          <w:tcPr>
            <w:tcW w:w="851" w:type="dxa"/>
          </w:tcPr>
          <w:p w14:paraId="44E2200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77.7</w:t>
            </w:r>
          </w:p>
        </w:tc>
        <w:tc>
          <w:tcPr>
            <w:tcW w:w="850" w:type="dxa"/>
          </w:tcPr>
          <w:p w14:paraId="31F4C96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80.5</w:t>
            </w:r>
          </w:p>
        </w:tc>
        <w:tc>
          <w:tcPr>
            <w:tcW w:w="993" w:type="dxa"/>
          </w:tcPr>
          <w:p w14:paraId="16DF21C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95.0</w:t>
            </w:r>
          </w:p>
        </w:tc>
      </w:tr>
      <w:tr w:rsidR="008C730B" w:rsidRPr="00690711" w14:paraId="5F0454D8" w14:textId="77777777" w:rsidTr="00484E01">
        <w:tc>
          <w:tcPr>
            <w:tcW w:w="2835" w:type="dxa"/>
          </w:tcPr>
          <w:p w14:paraId="75CC05A3" w14:textId="77777777" w:rsidR="008C730B" w:rsidRPr="00690711" w:rsidRDefault="008C730B" w:rsidP="00690711">
            <w:pPr>
              <w:widowControl w:val="0"/>
              <w:spacing w:after="120"/>
              <w:ind w:left="176" w:right="23" w:hanging="34"/>
              <w:rPr>
                <w:rFonts w:ascii="Times New Roman" w:hAnsi="Times New Roman" w:cs="Times New Roman"/>
                <w:sz w:val="24"/>
                <w:szCs w:val="24"/>
                <w:lang w:val="ru-RU"/>
              </w:rPr>
            </w:pPr>
            <w:r w:rsidRPr="00690711">
              <w:rPr>
                <w:rFonts w:ascii="Times New Roman" w:hAnsi="Times New Roman" w:cs="Times New Roman"/>
                <w:sz w:val="24"/>
                <w:szCs w:val="24"/>
                <w:lang w:val="ru-RU"/>
              </w:rPr>
              <w:t>Производство кокса, нефтепродуктов и ядерных материалов</w:t>
            </w:r>
          </w:p>
        </w:tc>
        <w:tc>
          <w:tcPr>
            <w:tcW w:w="851" w:type="dxa"/>
          </w:tcPr>
          <w:p w14:paraId="2F013A7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51.8</w:t>
            </w:r>
          </w:p>
        </w:tc>
        <w:tc>
          <w:tcPr>
            <w:tcW w:w="850" w:type="dxa"/>
          </w:tcPr>
          <w:p w14:paraId="5D2C078C"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-0.5</w:t>
            </w:r>
          </w:p>
        </w:tc>
        <w:tc>
          <w:tcPr>
            <w:tcW w:w="851" w:type="dxa"/>
          </w:tcPr>
          <w:p w14:paraId="7D2A616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0.3</w:t>
            </w:r>
          </w:p>
        </w:tc>
        <w:tc>
          <w:tcPr>
            <w:tcW w:w="850" w:type="dxa"/>
          </w:tcPr>
          <w:p w14:paraId="5DE844B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10.3</w:t>
            </w:r>
          </w:p>
        </w:tc>
        <w:tc>
          <w:tcPr>
            <w:tcW w:w="851" w:type="dxa"/>
          </w:tcPr>
          <w:p w14:paraId="32A15AF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-1.3</w:t>
            </w:r>
          </w:p>
        </w:tc>
        <w:tc>
          <w:tcPr>
            <w:tcW w:w="850" w:type="dxa"/>
          </w:tcPr>
          <w:p w14:paraId="732C06A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140.2</w:t>
            </w:r>
          </w:p>
        </w:tc>
        <w:tc>
          <w:tcPr>
            <w:tcW w:w="993" w:type="dxa"/>
          </w:tcPr>
          <w:p w14:paraId="7B07383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64.1</w:t>
            </w:r>
          </w:p>
        </w:tc>
      </w:tr>
      <w:tr w:rsidR="008C730B" w:rsidRPr="00690711" w14:paraId="4E78F8DD" w14:textId="77777777" w:rsidTr="00484E01">
        <w:tc>
          <w:tcPr>
            <w:tcW w:w="2835" w:type="dxa"/>
          </w:tcPr>
          <w:p w14:paraId="4437CB98" w14:textId="77777777" w:rsidR="008C730B" w:rsidRPr="00690711" w:rsidRDefault="008C730B" w:rsidP="00690711">
            <w:pPr>
              <w:widowControl w:val="0"/>
              <w:spacing w:after="120"/>
              <w:ind w:left="176" w:right="23" w:hanging="34"/>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Производство химических веществ и химической продукции </w:t>
            </w:r>
          </w:p>
        </w:tc>
        <w:tc>
          <w:tcPr>
            <w:tcW w:w="851" w:type="dxa"/>
          </w:tcPr>
          <w:p w14:paraId="2B8A59FD"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8.1</w:t>
            </w:r>
          </w:p>
        </w:tc>
        <w:tc>
          <w:tcPr>
            <w:tcW w:w="850" w:type="dxa"/>
          </w:tcPr>
          <w:p w14:paraId="75AB1B9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6.8</w:t>
            </w:r>
          </w:p>
        </w:tc>
        <w:tc>
          <w:tcPr>
            <w:tcW w:w="851" w:type="dxa"/>
          </w:tcPr>
          <w:p w14:paraId="404E8A82"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20.7</w:t>
            </w:r>
          </w:p>
        </w:tc>
        <w:tc>
          <w:tcPr>
            <w:tcW w:w="850" w:type="dxa"/>
          </w:tcPr>
          <w:p w14:paraId="2024737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35.5</w:t>
            </w:r>
          </w:p>
        </w:tc>
        <w:tc>
          <w:tcPr>
            <w:tcW w:w="851" w:type="dxa"/>
          </w:tcPr>
          <w:p w14:paraId="316E9F0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30.3</w:t>
            </w:r>
          </w:p>
        </w:tc>
        <w:tc>
          <w:tcPr>
            <w:tcW w:w="850" w:type="dxa"/>
          </w:tcPr>
          <w:p w14:paraId="7BD8BB77"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75.5</w:t>
            </w:r>
          </w:p>
        </w:tc>
        <w:tc>
          <w:tcPr>
            <w:tcW w:w="993" w:type="dxa"/>
          </w:tcPr>
          <w:p w14:paraId="449CCD3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64.6</w:t>
            </w:r>
          </w:p>
        </w:tc>
      </w:tr>
      <w:tr w:rsidR="008C730B" w:rsidRPr="00690711" w14:paraId="3D1EFA9A" w14:textId="77777777" w:rsidTr="00484E01">
        <w:tc>
          <w:tcPr>
            <w:tcW w:w="2835" w:type="dxa"/>
          </w:tcPr>
          <w:p w14:paraId="11F0203D" w14:textId="77777777" w:rsidR="008C730B" w:rsidRPr="00690711" w:rsidRDefault="008C730B" w:rsidP="00690711">
            <w:pPr>
              <w:widowControl w:val="0"/>
              <w:spacing w:after="120"/>
              <w:ind w:left="176" w:right="23" w:hanging="34"/>
              <w:rPr>
                <w:rFonts w:ascii="Times New Roman" w:hAnsi="Times New Roman" w:cs="Times New Roman"/>
                <w:sz w:val="24"/>
                <w:szCs w:val="24"/>
                <w:lang w:val="ru-RU"/>
              </w:rPr>
            </w:pPr>
            <w:r w:rsidRPr="00690711">
              <w:rPr>
                <w:rFonts w:ascii="Times New Roman" w:hAnsi="Times New Roman" w:cs="Times New Roman"/>
                <w:sz w:val="24"/>
                <w:szCs w:val="24"/>
                <w:lang w:val="ru-RU"/>
              </w:rPr>
              <w:t>Производство автомобилей и оборудования</w:t>
            </w:r>
          </w:p>
        </w:tc>
        <w:tc>
          <w:tcPr>
            <w:tcW w:w="851" w:type="dxa"/>
          </w:tcPr>
          <w:p w14:paraId="4411717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13.1</w:t>
            </w:r>
          </w:p>
        </w:tc>
        <w:tc>
          <w:tcPr>
            <w:tcW w:w="850" w:type="dxa"/>
          </w:tcPr>
          <w:p w14:paraId="6C3BC47D"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-0.2</w:t>
            </w:r>
          </w:p>
        </w:tc>
        <w:tc>
          <w:tcPr>
            <w:tcW w:w="851" w:type="dxa"/>
          </w:tcPr>
          <w:p w14:paraId="4BEDE7D2"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1.7</w:t>
            </w:r>
          </w:p>
        </w:tc>
        <w:tc>
          <w:tcPr>
            <w:tcW w:w="850" w:type="dxa"/>
          </w:tcPr>
          <w:p w14:paraId="00E3393C"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70.1</w:t>
            </w:r>
          </w:p>
        </w:tc>
        <w:tc>
          <w:tcPr>
            <w:tcW w:w="851" w:type="dxa"/>
          </w:tcPr>
          <w:p w14:paraId="2817736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38.7</w:t>
            </w:r>
          </w:p>
        </w:tc>
        <w:tc>
          <w:tcPr>
            <w:tcW w:w="850" w:type="dxa"/>
          </w:tcPr>
          <w:p w14:paraId="26B2667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66.5</w:t>
            </w:r>
          </w:p>
        </w:tc>
        <w:tc>
          <w:tcPr>
            <w:tcW w:w="993" w:type="dxa"/>
          </w:tcPr>
          <w:p w14:paraId="2511F634"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64.1</w:t>
            </w:r>
          </w:p>
        </w:tc>
      </w:tr>
      <w:tr w:rsidR="008C730B" w:rsidRPr="00690711" w14:paraId="64FAB1F0" w14:textId="77777777" w:rsidTr="00484E01">
        <w:tc>
          <w:tcPr>
            <w:tcW w:w="2835" w:type="dxa"/>
          </w:tcPr>
          <w:p w14:paraId="6880AFA3" w14:textId="77777777" w:rsidR="008C730B" w:rsidRPr="00690711" w:rsidRDefault="008C730B" w:rsidP="00690711">
            <w:pPr>
              <w:widowControl w:val="0"/>
              <w:spacing w:after="120"/>
              <w:ind w:left="176" w:right="23" w:hanging="34"/>
              <w:rPr>
                <w:rFonts w:ascii="Times New Roman" w:hAnsi="Times New Roman" w:cs="Times New Roman"/>
                <w:sz w:val="24"/>
                <w:szCs w:val="24"/>
                <w:lang w:val="en-US"/>
              </w:rPr>
            </w:pPr>
            <w:r w:rsidRPr="00690711">
              <w:rPr>
                <w:rFonts w:ascii="Times New Roman" w:hAnsi="Times New Roman" w:cs="Times New Roman"/>
                <w:sz w:val="24"/>
                <w:szCs w:val="24"/>
                <w:lang w:val="ru-RU"/>
              </w:rPr>
              <w:lastRenderedPageBreak/>
              <w:t>Производство</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машин</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и</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оборудования</w:t>
            </w:r>
          </w:p>
        </w:tc>
        <w:tc>
          <w:tcPr>
            <w:tcW w:w="851" w:type="dxa"/>
          </w:tcPr>
          <w:p w14:paraId="2BDEDF8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32.7</w:t>
            </w:r>
          </w:p>
        </w:tc>
        <w:tc>
          <w:tcPr>
            <w:tcW w:w="850" w:type="dxa"/>
          </w:tcPr>
          <w:p w14:paraId="2031F352"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7.1</w:t>
            </w:r>
          </w:p>
        </w:tc>
        <w:tc>
          <w:tcPr>
            <w:tcW w:w="851" w:type="dxa"/>
          </w:tcPr>
          <w:p w14:paraId="375049E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22.0</w:t>
            </w:r>
          </w:p>
        </w:tc>
        <w:tc>
          <w:tcPr>
            <w:tcW w:w="850" w:type="dxa"/>
          </w:tcPr>
          <w:p w14:paraId="1E2F4CA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39.9</w:t>
            </w:r>
          </w:p>
        </w:tc>
        <w:tc>
          <w:tcPr>
            <w:tcW w:w="851" w:type="dxa"/>
          </w:tcPr>
          <w:p w14:paraId="179D601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-40.8</w:t>
            </w:r>
          </w:p>
        </w:tc>
        <w:tc>
          <w:tcPr>
            <w:tcW w:w="850" w:type="dxa"/>
          </w:tcPr>
          <w:p w14:paraId="0B7B3024"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49.4</w:t>
            </w:r>
          </w:p>
        </w:tc>
        <w:tc>
          <w:tcPr>
            <w:tcW w:w="993" w:type="dxa"/>
          </w:tcPr>
          <w:p w14:paraId="0FF27EE4"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48.3</w:t>
            </w:r>
          </w:p>
        </w:tc>
      </w:tr>
      <w:tr w:rsidR="008C730B" w:rsidRPr="00690711" w14:paraId="14A09060" w14:textId="77777777" w:rsidTr="00484E01">
        <w:tc>
          <w:tcPr>
            <w:tcW w:w="2835" w:type="dxa"/>
          </w:tcPr>
          <w:p w14:paraId="00893E7A" w14:textId="77777777" w:rsidR="008C730B" w:rsidRPr="00690711" w:rsidRDefault="008C730B" w:rsidP="00690711">
            <w:pPr>
              <w:widowControl w:val="0"/>
              <w:spacing w:after="120"/>
              <w:ind w:left="34" w:right="23" w:hanging="34"/>
              <w:rPr>
                <w:rFonts w:ascii="Times New Roman" w:hAnsi="Times New Roman" w:cs="Times New Roman"/>
                <w:sz w:val="24"/>
                <w:szCs w:val="24"/>
                <w:lang w:val="ru-RU"/>
              </w:rPr>
            </w:pPr>
            <w:r w:rsidRPr="00690711">
              <w:rPr>
                <w:rFonts w:ascii="Times New Roman" w:hAnsi="Times New Roman" w:cs="Times New Roman"/>
                <w:sz w:val="24"/>
                <w:szCs w:val="24"/>
                <w:lang w:val="ru-RU"/>
              </w:rPr>
              <w:t>Торговля, бытовые и потребительские товары</w:t>
            </w:r>
          </w:p>
        </w:tc>
        <w:tc>
          <w:tcPr>
            <w:tcW w:w="851" w:type="dxa"/>
          </w:tcPr>
          <w:p w14:paraId="2C2E6C3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99.6</w:t>
            </w:r>
          </w:p>
        </w:tc>
        <w:tc>
          <w:tcPr>
            <w:tcW w:w="850" w:type="dxa"/>
          </w:tcPr>
          <w:p w14:paraId="0BFA660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55.1</w:t>
            </w:r>
          </w:p>
        </w:tc>
        <w:tc>
          <w:tcPr>
            <w:tcW w:w="851" w:type="dxa"/>
          </w:tcPr>
          <w:p w14:paraId="2028FD0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-29.9</w:t>
            </w:r>
          </w:p>
        </w:tc>
        <w:tc>
          <w:tcPr>
            <w:tcW w:w="850" w:type="dxa"/>
          </w:tcPr>
          <w:p w14:paraId="5F80265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703.9</w:t>
            </w:r>
          </w:p>
        </w:tc>
        <w:tc>
          <w:tcPr>
            <w:tcW w:w="851" w:type="dxa"/>
          </w:tcPr>
          <w:p w14:paraId="524B8E3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-245.9</w:t>
            </w:r>
          </w:p>
        </w:tc>
        <w:tc>
          <w:tcPr>
            <w:tcW w:w="850" w:type="dxa"/>
          </w:tcPr>
          <w:p w14:paraId="379AC0F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265.1</w:t>
            </w:r>
          </w:p>
        </w:tc>
        <w:tc>
          <w:tcPr>
            <w:tcW w:w="993" w:type="dxa"/>
          </w:tcPr>
          <w:p w14:paraId="46E9DBC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105,7</w:t>
            </w:r>
          </w:p>
        </w:tc>
      </w:tr>
      <w:tr w:rsidR="008C730B" w:rsidRPr="00690711" w14:paraId="31A6E554" w14:textId="77777777" w:rsidTr="00484E01">
        <w:tc>
          <w:tcPr>
            <w:tcW w:w="2835" w:type="dxa"/>
          </w:tcPr>
          <w:p w14:paraId="6ECF5FC1" w14:textId="77777777" w:rsidR="008C730B" w:rsidRPr="00690711" w:rsidRDefault="008C730B" w:rsidP="00690711">
            <w:pPr>
              <w:widowControl w:val="0"/>
              <w:spacing w:after="120"/>
              <w:ind w:left="34" w:right="23" w:hanging="34"/>
              <w:rPr>
                <w:rFonts w:ascii="Times New Roman" w:hAnsi="Times New Roman" w:cs="Times New Roman"/>
                <w:sz w:val="24"/>
                <w:szCs w:val="24"/>
                <w:lang w:val="ru-RU"/>
              </w:rPr>
            </w:pPr>
            <w:r w:rsidRPr="00690711">
              <w:rPr>
                <w:rFonts w:ascii="Times New Roman" w:hAnsi="Times New Roman" w:cs="Times New Roman"/>
                <w:sz w:val="24"/>
                <w:szCs w:val="24"/>
                <w:lang w:val="ru-RU"/>
              </w:rPr>
              <w:t>Услуги по недвижимости, аренде и бизнесу</w:t>
            </w:r>
          </w:p>
        </w:tc>
        <w:tc>
          <w:tcPr>
            <w:tcW w:w="851" w:type="dxa"/>
          </w:tcPr>
          <w:p w14:paraId="249967C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59,9</w:t>
            </w:r>
          </w:p>
        </w:tc>
        <w:tc>
          <w:tcPr>
            <w:tcW w:w="850" w:type="dxa"/>
          </w:tcPr>
          <w:p w14:paraId="2C2DF55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107,9</w:t>
            </w:r>
          </w:p>
        </w:tc>
        <w:tc>
          <w:tcPr>
            <w:tcW w:w="851" w:type="dxa"/>
          </w:tcPr>
          <w:p w14:paraId="7A28B941"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10,8</w:t>
            </w:r>
          </w:p>
        </w:tc>
        <w:tc>
          <w:tcPr>
            <w:tcW w:w="850" w:type="dxa"/>
          </w:tcPr>
          <w:p w14:paraId="0757DF7D"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250,3</w:t>
            </w:r>
          </w:p>
        </w:tc>
        <w:tc>
          <w:tcPr>
            <w:tcW w:w="851" w:type="dxa"/>
          </w:tcPr>
          <w:p w14:paraId="51256F0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144,4</w:t>
            </w:r>
          </w:p>
        </w:tc>
        <w:tc>
          <w:tcPr>
            <w:tcW w:w="850" w:type="dxa"/>
          </w:tcPr>
          <w:p w14:paraId="2421A80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299,9</w:t>
            </w:r>
          </w:p>
        </w:tc>
        <w:tc>
          <w:tcPr>
            <w:tcW w:w="993" w:type="dxa"/>
          </w:tcPr>
          <w:p w14:paraId="3A38D74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195,9</w:t>
            </w:r>
          </w:p>
        </w:tc>
      </w:tr>
      <w:tr w:rsidR="008C730B" w:rsidRPr="00690711" w14:paraId="586FAE1E" w14:textId="77777777" w:rsidTr="00484E01">
        <w:tc>
          <w:tcPr>
            <w:tcW w:w="2835" w:type="dxa"/>
          </w:tcPr>
          <w:p w14:paraId="6AB8A5FF" w14:textId="77777777" w:rsidR="008C730B" w:rsidRPr="00690711" w:rsidRDefault="008C730B" w:rsidP="00690711">
            <w:pPr>
              <w:widowControl w:val="0"/>
              <w:spacing w:after="120"/>
              <w:ind w:left="34" w:right="23" w:hanging="34"/>
              <w:rPr>
                <w:rFonts w:ascii="Times New Roman" w:hAnsi="Times New Roman" w:cs="Times New Roman"/>
                <w:sz w:val="24"/>
                <w:szCs w:val="24"/>
                <w:lang w:val="en-US"/>
              </w:rPr>
            </w:pPr>
            <w:r w:rsidRPr="00690711">
              <w:rPr>
                <w:rFonts w:ascii="Times New Roman" w:hAnsi="Times New Roman" w:cs="Times New Roman"/>
                <w:sz w:val="24"/>
                <w:szCs w:val="24"/>
                <w:lang w:val="ru-RU"/>
              </w:rPr>
              <w:t>Транспорт</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и</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связь</w:t>
            </w:r>
          </w:p>
        </w:tc>
        <w:tc>
          <w:tcPr>
            <w:tcW w:w="851" w:type="dxa"/>
          </w:tcPr>
          <w:p w14:paraId="48C529B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106,8</w:t>
            </w:r>
          </w:p>
        </w:tc>
        <w:tc>
          <w:tcPr>
            <w:tcW w:w="850" w:type="dxa"/>
          </w:tcPr>
          <w:p w14:paraId="4EDE118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119,7</w:t>
            </w:r>
          </w:p>
        </w:tc>
        <w:tc>
          <w:tcPr>
            <w:tcW w:w="851" w:type="dxa"/>
          </w:tcPr>
          <w:p w14:paraId="3853E6F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251,1</w:t>
            </w:r>
          </w:p>
        </w:tc>
        <w:tc>
          <w:tcPr>
            <w:tcW w:w="850" w:type="dxa"/>
          </w:tcPr>
          <w:p w14:paraId="05CFCFDF"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674,3</w:t>
            </w:r>
          </w:p>
        </w:tc>
        <w:tc>
          <w:tcPr>
            <w:tcW w:w="851" w:type="dxa"/>
          </w:tcPr>
          <w:p w14:paraId="10665E74" w14:textId="69864DFE"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442,2</w:t>
            </w:r>
          </w:p>
        </w:tc>
        <w:tc>
          <w:tcPr>
            <w:tcW w:w="850" w:type="dxa"/>
          </w:tcPr>
          <w:p w14:paraId="424243B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222,1</w:t>
            </w:r>
          </w:p>
        </w:tc>
        <w:tc>
          <w:tcPr>
            <w:tcW w:w="993" w:type="dxa"/>
          </w:tcPr>
          <w:p w14:paraId="032C601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88,9</w:t>
            </w:r>
          </w:p>
        </w:tc>
      </w:tr>
    </w:tbl>
    <w:p w14:paraId="4F77AB96" w14:textId="77777777" w:rsidR="008C730B" w:rsidRPr="00690711" w:rsidRDefault="008C730B" w:rsidP="00690711">
      <w:pPr>
        <w:spacing w:after="120" w:line="240" w:lineRule="auto"/>
        <w:jc w:val="both"/>
        <w:rPr>
          <w:rFonts w:ascii="Times New Roman" w:hAnsi="Times New Roman" w:cs="Times New Roman"/>
          <w:b/>
          <w:i/>
          <w:sz w:val="24"/>
          <w:szCs w:val="24"/>
          <w:lang w:val="ru-RU"/>
        </w:rPr>
      </w:pPr>
      <w:r w:rsidRPr="00690711">
        <w:rPr>
          <w:rFonts w:ascii="Times New Roman" w:hAnsi="Times New Roman" w:cs="Times New Roman"/>
          <w:sz w:val="24"/>
          <w:szCs w:val="24"/>
          <w:lang w:val="ru-RU"/>
        </w:rPr>
        <w:t>Источник: Национальный статистический комитет Республики Беларусь: Статистический ежегодник, 2015</w:t>
      </w:r>
    </w:p>
    <w:p w14:paraId="3CFE7F8C"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0A6FE079"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t xml:space="preserve">Источники финансирования инноваций – последние события </w:t>
      </w:r>
    </w:p>
    <w:p w14:paraId="75E5F54F"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Беларусь использует банковский сектор, на котором доминируют государственные учреждения, а большая часть решений по финансированию инноваций в Беларуси принимается государственными органами. За последние 5 лет появились частные инициативы и учреждения; они играют вспомогательную роль в сфере финансирования инноваций. Однако со времени последнего Обзора эффективности инноваций за 2010 год белорусская система финансирования научно-технических исследований и инноваций расширилась и была адаптирована к особым потребностям технологически ориентированных и инновационных компаний (включая новые компании) и к целям национальной инновационной политики в целом.</w:t>
      </w:r>
    </w:p>
    <w:p w14:paraId="4381CBFC"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Например, создан </w:t>
      </w:r>
      <w:r w:rsidRPr="00690711">
        <w:rPr>
          <w:rFonts w:ascii="Times New Roman" w:hAnsi="Times New Roman" w:cs="Times New Roman"/>
          <w:i/>
          <w:sz w:val="24"/>
          <w:szCs w:val="24"/>
          <w:lang w:val="ru-RU"/>
        </w:rPr>
        <w:t>Банк развития</w:t>
      </w:r>
      <w:r w:rsidRPr="00690711">
        <w:rPr>
          <w:rFonts w:ascii="Times New Roman" w:hAnsi="Times New Roman" w:cs="Times New Roman"/>
          <w:sz w:val="24"/>
          <w:szCs w:val="24"/>
          <w:lang w:val="ru-RU"/>
        </w:rPr>
        <w:t>, новейшее финансовое учреждение по развитию в Беларуси. Это специализированное финансовое учреждение, в основном работающее в сфере инфраструктуры развития, предоставляющее экспертную поддержку через финансирование иностранных компаний и поддержку малых и средних предприятий. Планы на 2016 год показывают, что Банк развития станет единственным каналом финансирования проектов в рамках всех государственных программ, включая возможные проекты инновационных инвестиций. В отношении финансирования малых и средних предприятий</w:t>
      </w:r>
      <w:r w:rsidRPr="00690711">
        <w:rPr>
          <w:rFonts w:ascii="Times New Roman" w:hAnsi="Times New Roman" w:cs="Times New Roman"/>
          <w:sz w:val="24"/>
          <w:szCs w:val="24"/>
          <w:vertAlign w:val="superscript"/>
        </w:rPr>
        <w:footnoteReference w:id="8"/>
      </w:r>
      <w:r w:rsidRPr="00690711">
        <w:rPr>
          <w:rFonts w:ascii="Times New Roman" w:hAnsi="Times New Roman" w:cs="Times New Roman"/>
          <w:sz w:val="24"/>
          <w:szCs w:val="24"/>
          <w:lang w:val="ru-RU"/>
        </w:rPr>
        <w:t xml:space="preserve">, кредитные средства предоставляются 11 банкам-партнерам, выступающим в качестве посредников при финансировании малых и средних предприятий. В настоящее время различия между инновационными и не инновационными товарами не производится. Финансовые средства, предоставляемые малым и средним предприятиям, в основном предназначены для модернизации производства (или услуг), а не для выпуска новой продукции или услуг. В дополнение к программе малых и средних предприятий, в конце 2015 года создан новый продукт для поддержки новых компаний в форме займа или кредита на 5-7 лет. </w:t>
      </w:r>
    </w:p>
    <w:p w14:paraId="493DAC02"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отношении </w:t>
      </w:r>
      <w:r w:rsidRPr="00690711">
        <w:rPr>
          <w:rFonts w:ascii="Times New Roman" w:hAnsi="Times New Roman" w:cs="Times New Roman"/>
          <w:i/>
          <w:sz w:val="24"/>
          <w:szCs w:val="24"/>
          <w:lang w:val="ru-RU"/>
        </w:rPr>
        <w:t xml:space="preserve">Белорусского инвестиционного фонда </w:t>
      </w:r>
      <w:r w:rsidRPr="00690711">
        <w:rPr>
          <w:rFonts w:ascii="Times New Roman" w:hAnsi="Times New Roman" w:cs="Times New Roman"/>
          <w:sz w:val="24"/>
          <w:szCs w:val="24"/>
          <w:lang w:val="ru-RU"/>
        </w:rPr>
        <w:t xml:space="preserve">(БИФ), который был создан еще в 1999 году, в целом, цели фонда фундаментальных изменений не претерпели. Они в основном связаны с финансовой поддержкой инновационных проектов, финансированием научно-технических исследований и производства в областях науки и технологии, оказанием помощи в стимулировании иностранной экономической деятельности, привлечением иностранных инвестиций, поддержкой предпринимательства и деятельности, ориентированной на рынок (например, выставки, ярмарки, семинары, конференции и т.д.). Недавние изменения относятся к серии новых президентских указов, </w:t>
      </w:r>
      <w:r w:rsidRPr="00690711">
        <w:rPr>
          <w:rFonts w:ascii="Times New Roman" w:hAnsi="Times New Roman" w:cs="Times New Roman"/>
          <w:sz w:val="24"/>
          <w:szCs w:val="24"/>
          <w:lang w:val="ru-RU"/>
        </w:rPr>
        <w:lastRenderedPageBreak/>
        <w:t>направленных на совершенствование деятельности БИФ. На основе законодательных изменений, сейчас БИФ имеет возможность финансировать инновационный процесс на последних стадиях (т.</w:t>
      </w:r>
      <w:r w:rsidRPr="00690711">
        <w:rPr>
          <w:rFonts w:ascii="Times New Roman" w:hAnsi="Times New Roman" w:cs="Times New Roman"/>
          <w:sz w:val="24"/>
          <w:szCs w:val="24"/>
        </w:rPr>
        <w:t>e</w:t>
      </w:r>
      <w:r w:rsidRPr="00690711">
        <w:rPr>
          <w:rFonts w:ascii="Times New Roman" w:hAnsi="Times New Roman" w:cs="Times New Roman"/>
          <w:sz w:val="24"/>
          <w:szCs w:val="24"/>
          <w:lang w:val="ru-RU"/>
        </w:rPr>
        <w:t>. коммерциализация, проникновение на рынок). Кроме того, появились новые инструменты в поддержку начальной стадии инноваций (т.</w:t>
      </w:r>
      <w:r w:rsidRPr="00690711">
        <w:rPr>
          <w:rFonts w:ascii="Times New Roman" w:hAnsi="Times New Roman" w:cs="Times New Roman"/>
          <w:sz w:val="24"/>
          <w:szCs w:val="24"/>
        </w:rPr>
        <w:t>e</w:t>
      </w:r>
      <w:r w:rsidRPr="00690711">
        <w:rPr>
          <w:rFonts w:ascii="Times New Roman" w:hAnsi="Times New Roman" w:cs="Times New Roman"/>
          <w:sz w:val="24"/>
          <w:szCs w:val="24"/>
          <w:lang w:val="ru-RU"/>
        </w:rPr>
        <w:t xml:space="preserve">. гранты и ваучеры). </w:t>
      </w:r>
    </w:p>
    <w:p w14:paraId="2928334B" w14:textId="7F0DB00F"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С 2010 года БИФ обеспечивает финансирование 16-24 проектов в год на сумму 324,8 миллиардов рублей за период 2010-2014 годы. Наибольшая сумма была затрачена в 2012 году, она составила 114,6 миллиардов рублей. На 2016 год и 2017 год планируется затратить 65,0 миллиардов и 52,7 миллиардов рублей, соответственно (в рамках государственной программы инновационного развития на 2016-2020 годы). Основными технологическими сферами или отраслями, которые получат поддержку, являются фармацевтика, машиностроение, медицинские приборы, сельское хозяйство и приборы для научных исследований. Что касается критериев отбора для финансирования, следующие критерии являются приоритетными: проекты, ориентированные на </w:t>
      </w:r>
      <w:proofErr w:type="spellStart"/>
      <w:r w:rsidRPr="00690711">
        <w:rPr>
          <w:rFonts w:ascii="Times New Roman" w:hAnsi="Times New Roman" w:cs="Times New Roman"/>
          <w:sz w:val="24"/>
          <w:szCs w:val="24"/>
          <w:lang w:val="ru-RU"/>
        </w:rPr>
        <w:t>энергоэффективность</w:t>
      </w:r>
      <w:proofErr w:type="spellEnd"/>
      <w:r w:rsidRPr="00690711">
        <w:rPr>
          <w:rFonts w:ascii="Times New Roman" w:hAnsi="Times New Roman" w:cs="Times New Roman"/>
          <w:sz w:val="24"/>
          <w:szCs w:val="24"/>
          <w:lang w:val="ru-RU"/>
        </w:rPr>
        <w:t xml:space="preserve">; технологическая направленность; создание рабочих мест для </w:t>
      </w:r>
      <w:proofErr w:type="gramStart"/>
      <w:r w:rsidRPr="00690711">
        <w:rPr>
          <w:rFonts w:ascii="Times New Roman" w:hAnsi="Times New Roman" w:cs="Times New Roman"/>
          <w:sz w:val="24"/>
          <w:szCs w:val="24"/>
          <w:lang w:val="ru-RU"/>
        </w:rPr>
        <w:t>высоко квалифицированных</w:t>
      </w:r>
      <w:proofErr w:type="gramEnd"/>
      <w:r w:rsidRPr="00690711">
        <w:rPr>
          <w:rFonts w:ascii="Times New Roman" w:hAnsi="Times New Roman" w:cs="Times New Roman"/>
          <w:sz w:val="24"/>
          <w:szCs w:val="24"/>
          <w:lang w:val="ru-RU"/>
        </w:rPr>
        <w:t xml:space="preserve"> специалистов; повышение производительности труда на одного человека; ориентация на экспорт.    </w:t>
      </w:r>
    </w:p>
    <w:p w14:paraId="06449C24"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Новое положение о финансировании в форме государственных </w:t>
      </w:r>
      <w:r w:rsidRPr="00690711">
        <w:rPr>
          <w:rFonts w:ascii="Times New Roman" w:hAnsi="Times New Roman" w:cs="Times New Roman"/>
          <w:i/>
          <w:sz w:val="24"/>
          <w:szCs w:val="24"/>
          <w:lang w:val="ru-RU"/>
        </w:rPr>
        <w:t xml:space="preserve">ваучеров и грантов, </w:t>
      </w:r>
      <w:r w:rsidRPr="00690711">
        <w:rPr>
          <w:rFonts w:ascii="Times New Roman" w:hAnsi="Times New Roman" w:cs="Times New Roman"/>
          <w:sz w:val="24"/>
          <w:szCs w:val="24"/>
          <w:lang w:val="ru-RU"/>
        </w:rPr>
        <w:t xml:space="preserve">которые также распределяются БИФ, имеет целью поддержку инновационных проектов на ранней стадии. Заявители таких схем, как правило, являются физическими лицами, заключившими соглашение с технопарком (или инкубатором), которые составили бизнес-план, оцениваемый в ходе процедуры рассмотрения заявки. Гранты также распределяются среди малых и средних предприятий, но только на стадии проектирования (но не на стадии научно-технических исследований). </w:t>
      </w:r>
    </w:p>
    <w:p w14:paraId="17AE28FE"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Ваучеры и гранты предоставляются не безвозвратной основе. Ваучеры предоставляются на двух стадиях: на начальной стадии, до 25 000 долларов США, в основном на разработку бизнес-плана, патентование и исследование рынка. На второй стадии, до 100 000 долларов США, на разработку пилотных проектов или образцов продукции. За последний год (2015) подано 7 заявок на гранты, но интерес к получению ваучера остается гораздо ниже. Несмотря на весьма сложный процесс отбора в БИФ, по причине недостаточности кадров средства практически не осваивались. </w:t>
      </w:r>
    </w:p>
    <w:p w14:paraId="0B5E5912"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Другие недавние изменения в БИФ относятся к установлению или расширению сотрудничества с различными (иностранными) организациями, заключены соглашения с учреждениями Китая, Израиля и различных стран ЕС, но более всего в странах бывшего Советского Союза (Российской Федерации и Казахстане).</w:t>
      </w:r>
    </w:p>
    <w:p w14:paraId="324AD461"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сотрудничестве с Россией и Казахстаном предприняты первые шаги по образованию компаний венчурного капитала. На основе долгосрочной программы, поддерживаемой обеими странами, образован </w:t>
      </w:r>
      <w:r w:rsidRPr="00690711">
        <w:rPr>
          <w:rFonts w:ascii="Times New Roman" w:hAnsi="Times New Roman" w:cs="Times New Roman"/>
          <w:i/>
          <w:sz w:val="24"/>
          <w:szCs w:val="24"/>
          <w:lang w:val="ru-RU"/>
        </w:rPr>
        <w:t>Российско-Белорусский фонд</w:t>
      </w:r>
      <w:r w:rsidRPr="00690711">
        <w:rPr>
          <w:rFonts w:ascii="Times New Roman" w:hAnsi="Times New Roman" w:cs="Times New Roman"/>
          <w:sz w:val="24"/>
          <w:szCs w:val="24"/>
          <w:lang w:val="ru-RU"/>
        </w:rPr>
        <w:t xml:space="preserve"> </w:t>
      </w:r>
      <w:r w:rsidRPr="00690711">
        <w:rPr>
          <w:rFonts w:ascii="Times New Roman" w:hAnsi="Times New Roman" w:cs="Times New Roman"/>
          <w:i/>
          <w:sz w:val="24"/>
          <w:szCs w:val="24"/>
          <w:lang w:val="ru-RU"/>
        </w:rPr>
        <w:t>венчурных инвестиций</w:t>
      </w:r>
      <w:r w:rsidRPr="00690711">
        <w:rPr>
          <w:rFonts w:ascii="Times New Roman" w:hAnsi="Times New Roman" w:cs="Times New Roman"/>
          <w:sz w:val="24"/>
          <w:szCs w:val="24"/>
          <w:lang w:val="ru-RU"/>
        </w:rPr>
        <w:t xml:space="preserve">. Фонд выступает в качестве венчурной компании в обеих странах, пользуясь общим бюджетом (финансируется Беларусью (одна треть) и Россией (две третьих)). Еще одна компания венчурных инвестиций находится на стадии образования, это трехсторонняя компания </w:t>
      </w:r>
      <w:r w:rsidRPr="00690711">
        <w:rPr>
          <w:rFonts w:ascii="Times New Roman" w:hAnsi="Times New Roman" w:cs="Times New Roman"/>
          <w:i/>
          <w:sz w:val="24"/>
          <w:szCs w:val="24"/>
          <w:lang w:val="ru-RU"/>
        </w:rPr>
        <w:t>России, Казахстана и Беларуси</w:t>
      </w:r>
      <w:r w:rsidRPr="00690711">
        <w:rPr>
          <w:rFonts w:ascii="Times New Roman" w:hAnsi="Times New Roman" w:cs="Times New Roman"/>
          <w:sz w:val="24"/>
          <w:szCs w:val="24"/>
          <w:lang w:val="ru-RU"/>
        </w:rPr>
        <w:t xml:space="preserve">. Однако на момент составления настоящего обзора, она своей деятельности еще не начала. </w:t>
      </w:r>
    </w:p>
    <w:p w14:paraId="6ACB6984"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Помимо БИФ, в интегрированную схему с системой финансирования научно-технических исследований Беларуси включен Республиканский инновационный фонд (или отраслевые инновационные фонды). В 2015 году инновационный фонд состоял из 25 отдельных фондов, принадлежавших различным министерствам, государственным компаниям и Национальной академии наук. В дополнение к данным 25 фондам, еще 7 фондов функционируют в качестве региональных или местных фондов (в Минске и 6 областях). </w:t>
      </w:r>
      <w:r w:rsidRPr="00690711">
        <w:rPr>
          <w:rFonts w:ascii="Times New Roman" w:hAnsi="Times New Roman" w:cs="Times New Roman"/>
          <w:sz w:val="24"/>
          <w:szCs w:val="24"/>
          <w:lang w:val="ru-RU"/>
        </w:rPr>
        <w:lastRenderedPageBreak/>
        <w:t xml:space="preserve">Отраслевые министерства используют собственные фонды для финансирования инноваций в ключевых экономических отраслях, таких как строительство, промышленность и жилищное хозяйство. Фирмы подают заявки в такие фонды на конкурсной основе. </w:t>
      </w:r>
      <w:proofErr w:type="gramStart"/>
      <w:r w:rsidRPr="00690711">
        <w:rPr>
          <w:rFonts w:ascii="Times New Roman" w:hAnsi="Times New Roman" w:cs="Times New Roman"/>
          <w:sz w:val="24"/>
          <w:szCs w:val="24"/>
          <w:lang w:val="ru-RU"/>
        </w:rPr>
        <w:t>По данным Научного отчета ЮНЕСКО, наиболее успешным из них является фонд поддержки ИКТ компаний (управляется двумя министерствами:</w:t>
      </w:r>
      <w:proofErr w:type="gramEnd"/>
      <w:r w:rsidRPr="00690711">
        <w:rPr>
          <w:rFonts w:ascii="Times New Roman" w:hAnsi="Times New Roman" w:cs="Times New Roman"/>
          <w:sz w:val="24"/>
          <w:szCs w:val="24"/>
          <w:lang w:val="ru-RU"/>
        </w:rPr>
        <w:t xml:space="preserve"> </w:t>
      </w:r>
      <w:proofErr w:type="gramStart"/>
      <w:r w:rsidRPr="00690711">
        <w:rPr>
          <w:rFonts w:ascii="Times New Roman" w:hAnsi="Times New Roman" w:cs="Times New Roman"/>
          <w:sz w:val="24"/>
          <w:szCs w:val="24"/>
          <w:lang w:val="ru-RU"/>
        </w:rPr>
        <w:t>Министерством связи и Министерством информации), представляющий 12 процентов общих расходов 25 фондов.</w:t>
      </w:r>
      <w:proofErr w:type="gramEnd"/>
    </w:p>
    <w:p w14:paraId="6454760A" w14:textId="500CBAE9" w:rsidR="008C730B" w:rsidRPr="00690711" w:rsidRDefault="008C730B" w:rsidP="00690711">
      <w:pPr>
        <w:spacing w:after="120" w:line="240" w:lineRule="auto"/>
        <w:jc w:val="both"/>
        <w:rPr>
          <w:rFonts w:ascii="Times New Roman" w:hAnsi="Times New Roman" w:cs="Times New Roman"/>
          <w:b/>
          <w:i/>
          <w:sz w:val="24"/>
          <w:szCs w:val="24"/>
          <w:lang w:val="ru-RU"/>
        </w:rPr>
      </w:pPr>
      <w:r w:rsidRPr="00690711">
        <w:rPr>
          <w:rFonts w:ascii="Times New Roman" w:hAnsi="Times New Roman" w:cs="Times New Roman"/>
          <w:sz w:val="24"/>
          <w:szCs w:val="24"/>
          <w:lang w:val="ru-RU"/>
        </w:rPr>
        <w:t xml:space="preserve"> Среди данных 25 фондов, 15 министерств управляют собственными фондами. Из них три министерства распоряжаются основными ресурсами (государственными): Министерство транспорта (24 процента), Министерство архитектуры (16 процентов) и Министерство Промышленности (7 процентов). Среди концернов, концерн </w:t>
      </w:r>
      <w:proofErr w:type="spellStart"/>
      <w:r w:rsidRPr="00690711">
        <w:rPr>
          <w:rFonts w:ascii="Times New Roman" w:hAnsi="Times New Roman" w:cs="Times New Roman"/>
          <w:sz w:val="24"/>
          <w:szCs w:val="24"/>
          <w:lang w:val="ru-RU"/>
        </w:rPr>
        <w:t>Белнефтехим</w:t>
      </w:r>
      <w:proofErr w:type="spellEnd"/>
      <w:r w:rsidRPr="00690711">
        <w:rPr>
          <w:rFonts w:ascii="Times New Roman" w:hAnsi="Times New Roman" w:cs="Times New Roman"/>
          <w:sz w:val="24"/>
          <w:szCs w:val="24"/>
          <w:lang w:val="ru-RU"/>
        </w:rPr>
        <w:t xml:space="preserve"> обладает наибольшей долей в 13 процентов.  </w:t>
      </w:r>
      <w:r w:rsidRPr="00690711">
        <w:rPr>
          <w:rFonts w:ascii="Times New Roman" w:hAnsi="Times New Roman" w:cs="Times New Roman"/>
          <w:b/>
          <w:i/>
          <w:sz w:val="24"/>
          <w:szCs w:val="24"/>
          <w:lang w:val="ru-RU"/>
        </w:rPr>
        <w:t xml:space="preserve"> </w:t>
      </w:r>
    </w:p>
    <w:p w14:paraId="17415B71" w14:textId="77777777" w:rsidR="008C730B" w:rsidRPr="00690711" w:rsidRDefault="008C730B" w:rsidP="00690711">
      <w:pPr>
        <w:widowControl w:val="0"/>
        <w:autoSpaceDE w:val="0"/>
        <w:autoSpaceDN w:val="0"/>
        <w:adjustRightInd w:val="0"/>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Ожидается, что новый </w:t>
      </w:r>
      <w:r w:rsidRPr="00690711">
        <w:rPr>
          <w:rFonts w:ascii="Times New Roman" w:hAnsi="Times New Roman" w:cs="Times New Roman"/>
          <w:i/>
          <w:sz w:val="24"/>
          <w:szCs w:val="24"/>
          <w:lang w:val="ru-RU"/>
        </w:rPr>
        <w:t xml:space="preserve">централизованный инновационный фонд </w:t>
      </w:r>
      <w:r w:rsidRPr="00690711">
        <w:rPr>
          <w:rFonts w:ascii="Times New Roman" w:hAnsi="Times New Roman" w:cs="Times New Roman"/>
          <w:sz w:val="24"/>
          <w:szCs w:val="24"/>
          <w:lang w:val="ru-RU"/>
        </w:rPr>
        <w:t xml:space="preserve">поможет лучше мобилизовать, отбирать и финансировать инновационные проекты, чтобы добиться большего соответствия финансирования инноваций национальным приоритетам. Фонд будет создан и </w:t>
      </w:r>
      <w:proofErr w:type="gramStart"/>
      <w:r w:rsidRPr="00690711">
        <w:rPr>
          <w:rFonts w:ascii="Times New Roman" w:hAnsi="Times New Roman" w:cs="Times New Roman"/>
          <w:sz w:val="24"/>
          <w:szCs w:val="24"/>
          <w:lang w:val="ru-RU"/>
        </w:rPr>
        <w:t>управляться</w:t>
      </w:r>
      <w:proofErr w:type="gramEnd"/>
      <w:r w:rsidRPr="00690711">
        <w:rPr>
          <w:rFonts w:ascii="Times New Roman" w:hAnsi="Times New Roman" w:cs="Times New Roman"/>
          <w:sz w:val="24"/>
          <w:szCs w:val="24"/>
          <w:lang w:val="ru-RU"/>
        </w:rPr>
        <w:t xml:space="preserve"> Государственным комитетом по науке и технологиям и иметь собственный бюджет в соответствии с текущей Государственной программой инновационного развития на 2016-2020 годы. Фонд будет распоряжаться финансовыми ресурсами на сумму 743,5 миллиардов рублей в период 2016-2020 годы</w:t>
      </w:r>
      <w:r w:rsidRPr="00690711">
        <w:rPr>
          <w:rFonts w:ascii="Times New Roman" w:hAnsi="Times New Roman" w:cs="Times New Roman"/>
          <w:sz w:val="24"/>
          <w:szCs w:val="24"/>
          <w:vertAlign w:val="superscript"/>
        </w:rPr>
        <w:footnoteReference w:id="9"/>
      </w:r>
      <w:r w:rsidRPr="00690711">
        <w:rPr>
          <w:rFonts w:ascii="Times New Roman" w:hAnsi="Times New Roman" w:cs="Times New Roman"/>
          <w:sz w:val="24"/>
          <w:szCs w:val="24"/>
          <w:lang w:val="ru-RU"/>
        </w:rPr>
        <w:t xml:space="preserve">.  Централизованный фон будет действовать в четырех областях: финансирование инновационных проектов в рамках государственной программы; финансирование научно-технических исследований в создании новых товаров, услуг и технологий; финансирование развития инновационной инфраструктуры; и финансирование развития отраслевых лабораторий. </w:t>
      </w:r>
    </w:p>
    <w:p w14:paraId="424AFB65"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Другие изменения в системе финансирования инноваций с 2010 года касаются деятельности по сотрудничеству с Российским инновационным центром по финансированию молодых предпринимателей. Первый этап сотрудничества выполнен. Кроме того, начата поддержка предпринимательства в рамках специальной программы Министерства экономики, направленной на </w:t>
      </w:r>
      <w:proofErr w:type="gramStart"/>
      <w:r w:rsidRPr="00690711">
        <w:rPr>
          <w:rFonts w:ascii="Times New Roman" w:hAnsi="Times New Roman" w:cs="Times New Roman"/>
          <w:sz w:val="24"/>
          <w:szCs w:val="24"/>
          <w:lang w:val="ru-RU"/>
        </w:rPr>
        <w:t>бизнес-инкубаторы</w:t>
      </w:r>
      <w:proofErr w:type="gramEnd"/>
      <w:r w:rsidRPr="00690711">
        <w:rPr>
          <w:rFonts w:ascii="Times New Roman" w:hAnsi="Times New Roman" w:cs="Times New Roman"/>
          <w:sz w:val="24"/>
          <w:szCs w:val="24"/>
          <w:lang w:val="ru-RU"/>
        </w:rPr>
        <w:t xml:space="preserve"> для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компаний</w:t>
      </w:r>
      <w:r w:rsidRPr="00690711">
        <w:rPr>
          <w:rFonts w:ascii="Times New Roman" w:hAnsi="Times New Roman" w:cs="Times New Roman"/>
          <w:sz w:val="24"/>
          <w:szCs w:val="24"/>
          <w:vertAlign w:val="superscript"/>
        </w:rPr>
        <w:footnoteReference w:id="10"/>
      </w:r>
      <w:r w:rsidRPr="00690711">
        <w:rPr>
          <w:rFonts w:ascii="Times New Roman" w:hAnsi="Times New Roman" w:cs="Times New Roman"/>
          <w:sz w:val="24"/>
          <w:szCs w:val="24"/>
          <w:lang w:val="ru-RU"/>
        </w:rPr>
        <w:t>. Наконец, Министерство экономики разработало венчурный инструмент Сообщество бизнес ангелов и венчурных инвесторов (БАВИН), а также иные инициативы, такие как построение различных белорусских платформ коллективного финансирования</w:t>
      </w:r>
      <w:r w:rsidRPr="00690711">
        <w:rPr>
          <w:rFonts w:ascii="Times New Roman" w:hAnsi="Times New Roman" w:cs="Times New Roman"/>
          <w:sz w:val="24"/>
          <w:szCs w:val="24"/>
          <w:vertAlign w:val="superscript"/>
        </w:rPr>
        <w:footnoteReference w:id="11"/>
      </w:r>
      <w:r w:rsidRPr="00690711">
        <w:rPr>
          <w:rFonts w:ascii="Times New Roman" w:hAnsi="Times New Roman" w:cs="Times New Roman"/>
          <w:sz w:val="24"/>
          <w:szCs w:val="24"/>
          <w:lang w:val="ru-RU"/>
        </w:rPr>
        <w:t xml:space="preserve">.     </w:t>
      </w:r>
    </w:p>
    <w:p w14:paraId="4B18189A" w14:textId="77777777"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Если подытожить, система финансирования научно-технических исследований и инноваций концептуально усовершенствована со времени первого Обзора эффективности инноваций, особенно с точки зрения создания институтов, предоставляющих венчурный капитал, открытия банка развития, создания неформального рынка рискового капитала, построения международных партнерств, перестройки отраслевых инновационных фондов,  введения схем поддержки, предлагаемых белорусскими инновационными фондами, и создания вспомогательных институтов/платформ, таких как бизнес-инкубаторы.</w:t>
      </w:r>
      <w:proofErr w:type="gramEnd"/>
      <w:r w:rsidRPr="00690711">
        <w:rPr>
          <w:rFonts w:ascii="Times New Roman" w:hAnsi="Times New Roman" w:cs="Times New Roman"/>
          <w:sz w:val="24"/>
          <w:szCs w:val="24"/>
          <w:lang w:val="ru-RU"/>
        </w:rPr>
        <w:t xml:space="preserve"> Однако большинство таких механизмов еще полностью не </w:t>
      </w:r>
      <w:proofErr w:type="gramStart"/>
      <w:r w:rsidRPr="00690711">
        <w:rPr>
          <w:rFonts w:ascii="Times New Roman" w:hAnsi="Times New Roman" w:cs="Times New Roman"/>
          <w:sz w:val="24"/>
          <w:szCs w:val="24"/>
          <w:lang w:val="ru-RU"/>
        </w:rPr>
        <w:t>реализованы</w:t>
      </w:r>
      <w:proofErr w:type="gramEnd"/>
      <w:r w:rsidRPr="00690711">
        <w:rPr>
          <w:rFonts w:ascii="Times New Roman" w:hAnsi="Times New Roman" w:cs="Times New Roman"/>
          <w:sz w:val="24"/>
          <w:szCs w:val="24"/>
          <w:lang w:val="ru-RU"/>
        </w:rPr>
        <w:t>.</w:t>
      </w:r>
    </w:p>
    <w:p w14:paraId="76749F1D" w14:textId="77777777" w:rsidR="008C730B" w:rsidRDefault="008C730B" w:rsidP="00690711">
      <w:pPr>
        <w:spacing w:after="120" w:line="240" w:lineRule="auto"/>
        <w:jc w:val="both"/>
        <w:rPr>
          <w:rFonts w:ascii="Times New Roman" w:hAnsi="Times New Roman" w:cs="Times New Roman"/>
          <w:sz w:val="24"/>
          <w:szCs w:val="24"/>
          <w:lang w:val="ru-RU"/>
        </w:rPr>
      </w:pPr>
    </w:p>
    <w:p w14:paraId="5A4F4314" w14:textId="77777777" w:rsidR="00F72774" w:rsidRPr="00690711" w:rsidRDefault="00F72774" w:rsidP="00690711">
      <w:pPr>
        <w:spacing w:after="120" w:line="240" w:lineRule="auto"/>
        <w:jc w:val="both"/>
        <w:rPr>
          <w:rFonts w:ascii="Times New Roman" w:hAnsi="Times New Roman" w:cs="Times New Roman"/>
          <w:sz w:val="24"/>
          <w:szCs w:val="24"/>
          <w:lang w:val="ru-RU"/>
        </w:rPr>
      </w:pPr>
    </w:p>
    <w:p w14:paraId="73090D33"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lastRenderedPageBreak/>
        <w:t xml:space="preserve">Роль университетов и исследовательских центров   </w:t>
      </w:r>
    </w:p>
    <w:p w14:paraId="331F7E6D"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Правительство Беларуси рассматривает университеты, а также не вузовские исследовательские центры, как важные движущие силы инноваций и формирования знаний. Для Министерства образования развитие университетов и инновационной деятельности является взаимосвязанным процессом. Поэтому </w:t>
      </w:r>
      <w:r w:rsidRPr="00690711">
        <w:rPr>
          <w:rFonts w:ascii="Times New Roman" w:hAnsi="Times New Roman" w:cs="Times New Roman"/>
          <w:i/>
          <w:sz w:val="24"/>
          <w:szCs w:val="24"/>
          <w:lang w:val="ru-RU"/>
        </w:rPr>
        <w:t>законодательные изменения</w:t>
      </w:r>
      <w:r w:rsidRPr="00690711">
        <w:rPr>
          <w:rFonts w:ascii="Times New Roman" w:hAnsi="Times New Roman" w:cs="Times New Roman"/>
          <w:sz w:val="24"/>
          <w:szCs w:val="24"/>
          <w:lang w:val="ru-RU"/>
        </w:rPr>
        <w:t xml:space="preserve"> после 2010 года были направлены на приоритетные области, что часто приводило к созданию новых организационных структур, в особенности в крупных научно-исследовательских организациях, таких как Национальная академия наук, Белорусский государственный университет или Технический университет. </w:t>
      </w:r>
    </w:p>
    <w:p w14:paraId="2EBC8382"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При рассмотрении расходов на научно-технические исследования в секторе высшего образования по источникам финансирования, заметны изменения в составе различных источников финансирования по сравнению с 2005 годом, как представлено в нижеследующей таблице. </w:t>
      </w:r>
    </w:p>
    <w:p w14:paraId="5CBECA03" w14:textId="77777777" w:rsidR="008C730B" w:rsidRPr="00690711" w:rsidRDefault="008C730B" w:rsidP="00690711">
      <w:pPr>
        <w:widowControl w:val="0"/>
        <w:spacing w:after="120" w:line="240" w:lineRule="auto"/>
        <w:ind w:left="1418" w:right="23" w:hanging="1418"/>
        <w:jc w:val="both"/>
        <w:rPr>
          <w:rFonts w:ascii="Times New Roman" w:hAnsi="Times New Roman" w:cs="Times New Roman"/>
          <w:sz w:val="24"/>
          <w:szCs w:val="24"/>
          <w:lang w:val="ru-RU"/>
        </w:rPr>
      </w:pPr>
      <w:r w:rsidRPr="00690711">
        <w:rPr>
          <w:rFonts w:ascii="Times New Roman" w:hAnsi="Times New Roman" w:cs="Times New Roman"/>
          <w:sz w:val="24"/>
          <w:szCs w:val="24"/>
          <w:highlight w:val="yellow"/>
          <w:lang w:val="ru-RU"/>
        </w:rPr>
        <w:t xml:space="preserve">Таблица </w:t>
      </w:r>
      <w:r w:rsidRPr="00690711">
        <w:rPr>
          <w:rFonts w:ascii="Times New Roman" w:hAnsi="Times New Roman" w:cs="Times New Roman"/>
          <w:sz w:val="24"/>
          <w:szCs w:val="24"/>
          <w:highlight w:val="yellow"/>
          <w:lang w:val="en-US"/>
        </w:rPr>
        <w:t>X</w:t>
      </w:r>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ab/>
        <w:t>Расходы на научно-технические исследования в секторе высшего образования по источникам финансирования (</w:t>
      </w:r>
      <w:proofErr w:type="gramStart"/>
      <w:r w:rsidRPr="00690711">
        <w:rPr>
          <w:rFonts w:ascii="Times New Roman" w:hAnsi="Times New Roman" w:cs="Times New Roman"/>
          <w:sz w:val="24"/>
          <w:szCs w:val="24"/>
          <w:lang w:val="ru-RU"/>
        </w:rPr>
        <w:t>млн</w:t>
      </w:r>
      <w:proofErr w:type="gramEnd"/>
      <w:r w:rsidRPr="00690711">
        <w:rPr>
          <w:rFonts w:ascii="Times New Roman" w:hAnsi="Times New Roman" w:cs="Times New Roman"/>
          <w:sz w:val="24"/>
          <w:szCs w:val="24"/>
          <w:lang w:val="ru-RU"/>
        </w:rPr>
        <w:t xml:space="preserve"> рублей)</w:t>
      </w:r>
    </w:p>
    <w:tbl>
      <w:tblPr>
        <w:tblStyle w:val="TableGrid6"/>
        <w:tblW w:w="9174" w:type="dxa"/>
        <w:tblInd w:w="108" w:type="dxa"/>
        <w:tblLook w:val="04A0" w:firstRow="1" w:lastRow="0" w:firstColumn="1" w:lastColumn="0" w:noHBand="0" w:noVBand="1"/>
      </w:tblPr>
      <w:tblGrid>
        <w:gridCol w:w="3090"/>
        <w:gridCol w:w="1004"/>
        <w:gridCol w:w="1016"/>
        <w:gridCol w:w="1016"/>
        <w:gridCol w:w="1016"/>
        <w:gridCol w:w="1016"/>
        <w:gridCol w:w="1016"/>
      </w:tblGrid>
      <w:tr w:rsidR="008C730B" w:rsidRPr="00690711" w14:paraId="3E3CD98D" w14:textId="77777777" w:rsidTr="00484E01">
        <w:tc>
          <w:tcPr>
            <w:tcW w:w="3119" w:type="dxa"/>
          </w:tcPr>
          <w:p w14:paraId="1E58BEE4"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p>
        </w:tc>
        <w:tc>
          <w:tcPr>
            <w:tcW w:w="1009" w:type="dxa"/>
          </w:tcPr>
          <w:p w14:paraId="4D9FF696"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2005</w:t>
            </w:r>
          </w:p>
        </w:tc>
        <w:tc>
          <w:tcPr>
            <w:tcW w:w="1009" w:type="dxa"/>
          </w:tcPr>
          <w:p w14:paraId="0CC3B675"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2010</w:t>
            </w:r>
          </w:p>
        </w:tc>
        <w:tc>
          <w:tcPr>
            <w:tcW w:w="1009" w:type="dxa"/>
          </w:tcPr>
          <w:p w14:paraId="4B3B5170"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2011</w:t>
            </w:r>
          </w:p>
        </w:tc>
        <w:tc>
          <w:tcPr>
            <w:tcW w:w="1009" w:type="dxa"/>
          </w:tcPr>
          <w:p w14:paraId="3DB01299"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2012</w:t>
            </w:r>
          </w:p>
        </w:tc>
        <w:tc>
          <w:tcPr>
            <w:tcW w:w="1009" w:type="dxa"/>
          </w:tcPr>
          <w:p w14:paraId="26C65A6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2013</w:t>
            </w:r>
          </w:p>
        </w:tc>
        <w:tc>
          <w:tcPr>
            <w:tcW w:w="1010" w:type="dxa"/>
          </w:tcPr>
          <w:p w14:paraId="22875E64"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2014</w:t>
            </w:r>
          </w:p>
        </w:tc>
      </w:tr>
      <w:tr w:rsidR="008C730B" w:rsidRPr="00690711" w14:paraId="6F78CCD0" w14:textId="77777777" w:rsidTr="00484E01">
        <w:tc>
          <w:tcPr>
            <w:tcW w:w="3119" w:type="dxa"/>
          </w:tcPr>
          <w:p w14:paraId="3F72CB0B" w14:textId="77777777" w:rsidR="008C730B" w:rsidRPr="00690711" w:rsidRDefault="008C730B" w:rsidP="00690711">
            <w:pPr>
              <w:widowControl w:val="0"/>
              <w:spacing w:after="120"/>
              <w:ind w:left="34" w:right="20"/>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Общие расходы на научно-технические исследования </w:t>
            </w:r>
          </w:p>
        </w:tc>
        <w:tc>
          <w:tcPr>
            <w:tcW w:w="1009" w:type="dxa"/>
          </w:tcPr>
          <w:p w14:paraId="31E43026"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75.123</w:t>
            </w:r>
          </w:p>
        </w:tc>
        <w:tc>
          <w:tcPr>
            <w:tcW w:w="1009" w:type="dxa"/>
          </w:tcPr>
          <w:p w14:paraId="1A1802C4"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144.092</w:t>
            </w:r>
          </w:p>
        </w:tc>
        <w:tc>
          <w:tcPr>
            <w:tcW w:w="1009" w:type="dxa"/>
          </w:tcPr>
          <w:p w14:paraId="262ECE54"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199.559</w:t>
            </w:r>
          </w:p>
        </w:tc>
        <w:tc>
          <w:tcPr>
            <w:tcW w:w="1009" w:type="dxa"/>
          </w:tcPr>
          <w:p w14:paraId="6CAE3E09"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354.107</w:t>
            </w:r>
          </w:p>
        </w:tc>
        <w:tc>
          <w:tcPr>
            <w:tcW w:w="1009" w:type="dxa"/>
          </w:tcPr>
          <w:p w14:paraId="738ED115"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474.006</w:t>
            </w:r>
          </w:p>
        </w:tc>
        <w:tc>
          <w:tcPr>
            <w:tcW w:w="1010" w:type="dxa"/>
          </w:tcPr>
          <w:p w14:paraId="48F80F89"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475.456</w:t>
            </w:r>
          </w:p>
        </w:tc>
      </w:tr>
      <w:tr w:rsidR="008C730B" w:rsidRPr="00A839BC" w14:paraId="44E2C263" w14:textId="77777777" w:rsidTr="00484E01">
        <w:tc>
          <w:tcPr>
            <w:tcW w:w="3119" w:type="dxa"/>
          </w:tcPr>
          <w:p w14:paraId="085643CC" w14:textId="77777777" w:rsidR="008C730B" w:rsidRPr="00690711" w:rsidRDefault="008C730B" w:rsidP="00690711">
            <w:pPr>
              <w:widowControl w:val="0"/>
              <w:spacing w:after="120"/>
              <w:ind w:left="459" w:right="23"/>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Из </w:t>
            </w:r>
            <w:proofErr w:type="gramStart"/>
            <w:r w:rsidRPr="00690711">
              <w:rPr>
                <w:rFonts w:ascii="Times New Roman" w:hAnsi="Times New Roman" w:cs="Times New Roman"/>
                <w:sz w:val="24"/>
                <w:szCs w:val="24"/>
                <w:lang w:val="ru-RU"/>
              </w:rPr>
              <w:t>которых</w:t>
            </w:r>
            <w:proofErr w:type="gramEnd"/>
            <w:r w:rsidRPr="00690711">
              <w:rPr>
                <w:rFonts w:ascii="Times New Roman" w:hAnsi="Times New Roman" w:cs="Times New Roman"/>
                <w:sz w:val="24"/>
                <w:szCs w:val="24"/>
                <w:lang w:val="ru-RU"/>
              </w:rPr>
              <w:t xml:space="preserve"> по источникам финансирования</w:t>
            </w:r>
          </w:p>
        </w:tc>
        <w:tc>
          <w:tcPr>
            <w:tcW w:w="1009" w:type="dxa"/>
          </w:tcPr>
          <w:p w14:paraId="7073A2E0"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c>
          <w:tcPr>
            <w:tcW w:w="1009" w:type="dxa"/>
          </w:tcPr>
          <w:p w14:paraId="1F3C6D4E"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c>
          <w:tcPr>
            <w:tcW w:w="1009" w:type="dxa"/>
          </w:tcPr>
          <w:p w14:paraId="6C39FB9C"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c>
          <w:tcPr>
            <w:tcW w:w="1009" w:type="dxa"/>
          </w:tcPr>
          <w:p w14:paraId="07768B4F"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c>
          <w:tcPr>
            <w:tcW w:w="1009" w:type="dxa"/>
          </w:tcPr>
          <w:p w14:paraId="69CAFE15"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c>
          <w:tcPr>
            <w:tcW w:w="1010" w:type="dxa"/>
          </w:tcPr>
          <w:p w14:paraId="2B826829" w14:textId="77777777" w:rsidR="008C730B" w:rsidRPr="00690711" w:rsidRDefault="008C730B" w:rsidP="00690711">
            <w:pPr>
              <w:widowControl w:val="0"/>
              <w:spacing w:after="120"/>
              <w:ind w:right="23"/>
              <w:jc w:val="both"/>
              <w:rPr>
                <w:rFonts w:ascii="Times New Roman" w:hAnsi="Times New Roman" w:cs="Times New Roman"/>
                <w:sz w:val="24"/>
                <w:szCs w:val="24"/>
                <w:lang w:val="ru-RU"/>
              </w:rPr>
            </w:pPr>
          </w:p>
        </w:tc>
      </w:tr>
      <w:tr w:rsidR="008C730B" w:rsidRPr="00690711" w14:paraId="6EA85062" w14:textId="77777777" w:rsidTr="00484E01">
        <w:tc>
          <w:tcPr>
            <w:tcW w:w="3119" w:type="dxa"/>
          </w:tcPr>
          <w:p w14:paraId="4A483378" w14:textId="77777777" w:rsidR="008C730B" w:rsidRPr="00690711" w:rsidRDefault="008C730B" w:rsidP="00690711">
            <w:pPr>
              <w:widowControl w:val="0"/>
              <w:spacing w:after="120"/>
              <w:ind w:left="176" w:right="23"/>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Собственные ресурсы</w:t>
            </w:r>
          </w:p>
        </w:tc>
        <w:tc>
          <w:tcPr>
            <w:tcW w:w="1009" w:type="dxa"/>
          </w:tcPr>
          <w:p w14:paraId="4EEB64D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2327</w:t>
            </w:r>
          </w:p>
        </w:tc>
        <w:tc>
          <w:tcPr>
            <w:tcW w:w="1009" w:type="dxa"/>
          </w:tcPr>
          <w:p w14:paraId="3787D18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2.908</w:t>
            </w:r>
          </w:p>
        </w:tc>
        <w:tc>
          <w:tcPr>
            <w:tcW w:w="1009" w:type="dxa"/>
          </w:tcPr>
          <w:p w14:paraId="707D66C7"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3102</w:t>
            </w:r>
          </w:p>
        </w:tc>
        <w:tc>
          <w:tcPr>
            <w:tcW w:w="1009" w:type="dxa"/>
          </w:tcPr>
          <w:p w14:paraId="15DCD87B"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4549</w:t>
            </w:r>
          </w:p>
        </w:tc>
        <w:tc>
          <w:tcPr>
            <w:tcW w:w="1009" w:type="dxa"/>
          </w:tcPr>
          <w:p w14:paraId="5469A7A5"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3454</w:t>
            </w:r>
          </w:p>
        </w:tc>
        <w:tc>
          <w:tcPr>
            <w:tcW w:w="1010" w:type="dxa"/>
          </w:tcPr>
          <w:p w14:paraId="74515149"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4728</w:t>
            </w:r>
          </w:p>
        </w:tc>
      </w:tr>
      <w:tr w:rsidR="008C730B" w:rsidRPr="00690711" w14:paraId="436C469E" w14:textId="77777777" w:rsidTr="00484E01">
        <w:tc>
          <w:tcPr>
            <w:tcW w:w="3119" w:type="dxa"/>
          </w:tcPr>
          <w:p w14:paraId="4A20AAF9" w14:textId="77777777" w:rsidR="008C730B" w:rsidRPr="00690711" w:rsidRDefault="008C730B" w:rsidP="00690711">
            <w:pPr>
              <w:widowControl w:val="0"/>
              <w:spacing w:after="120"/>
              <w:ind w:left="176" w:right="20"/>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Бюджет</w:t>
            </w:r>
          </w:p>
        </w:tc>
        <w:tc>
          <w:tcPr>
            <w:tcW w:w="1009" w:type="dxa"/>
          </w:tcPr>
          <w:p w14:paraId="624BF789"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44837</w:t>
            </w:r>
          </w:p>
        </w:tc>
        <w:tc>
          <w:tcPr>
            <w:tcW w:w="1009" w:type="dxa"/>
          </w:tcPr>
          <w:p w14:paraId="17641DE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96.426</w:t>
            </w:r>
          </w:p>
        </w:tc>
        <w:tc>
          <w:tcPr>
            <w:tcW w:w="1009" w:type="dxa"/>
          </w:tcPr>
          <w:p w14:paraId="76DB3C24"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132516</w:t>
            </w:r>
          </w:p>
        </w:tc>
        <w:tc>
          <w:tcPr>
            <w:tcW w:w="1009" w:type="dxa"/>
          </w:tcPr>
          <w:p w14:paraId="539F3780"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233668</w:t>
            </w:r>
          </w:p>
        </w:tc>
        <w:tc>
          <w:tcPr>
            <w:tcW w:w="1009" w:type="dxa"/>
          </w:tcPr>
          <w:p w14:paraId="1E20FE3F"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324437</w:t>
            </w:r>
          </w:p>
        </w:tc>
        <w:tc>
          <w:tcPr>
            <w:tcW w:w="1010" w:type="dxa"/>
          </w:tcPr>
          <w:p w14:paraId="72C67B12"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311951</w:t>
            </w:r>
          </w:p>
        </w:tc>
      </w:tr>
      <w:tr w:rsidR="008C730B" w:rsidRPr="00690711" w14:paraId="230E1E66" w14:textId="77777777" w:rsidTr="00484E01">
        <w:tc>
          <w:tcPr>
            <w:tcW w:w="3119" w:type="dxa"/>
          </w:tcPr>
          <w:p w14:paraId="2BDDF696" w14:textId="77777777" w:rsidR="008C730B" w:rsidRPr="00690711" w:rsidRDefault="008C730B" w:rsidP="00690711">
            <w:pPr>
              <w:widowControl w:val="0"/>
              <w:spacing w:after="120"/>
              <w:ind w:left="176" w:right="23"/>
              <w:jc w:val="both"/>
              <w:rPr>
                <w:rFonts w:ascii="Times New Roman" w:hAnsi="Times New Roman" w:cs="Times New Roman"/>
                <w:sz w:val="24"/>
                <w:szCs w:val="24"/>
                <w:lang w:val="en-US"/>
              </w:rPr>
            </w:pPr>
            <w:r w:rsidRPr="00690711">
              <w:rPr>
                <w:rFonts w:ascii="Times New Roman" w:hAnsi="Times New Roman" w:cs="Times New Roman"/>
                <w:sz w:val="24"/>
                <w:szCs w:val="24"/>
                <w:lang w:val="ru-RU"/>
              </w:rPr>
              <w:t>Внебюджетные фонды</w:t>
            </w:r>
            <w:r w:rsidRPr="00690711">
              <w:rPr>
                <w:rFonts w:ascii="Times New Roman" w:hAnsi="Times New Roman" w:cs="Times New Roman"/>
                <w:sz w:val="24"/>
                <w:szCs w:val="24"/>
                <w:lang w:val="en-US"/>
              </w:rPr>
              <w:t xml:space="preserve"> </w:t>
            </w:r>
          </w:p>
        </w:tc>
        <w:tc>
          <w:tcPr>
            <w:tcW w:w="1009" w:type="dxa"/>
          </w:tcPr>
          <w:p w14:paraId="7D49B480"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1714</w:t>
            </w:r>
          </w:p>
        </w:tc>
        <w:tc>
          <w:tcPr>
            <w:tcW w:w="1009" w:type="dxa"/>
          </w:tcPr>
          <w:p w14:paraId="0F9E94CE"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33</w:t>
            </w:r>
          </w:p>
        </w:tc>
        <w:tc>
          <w:tcPr>
            <w:tcW w:w="1009" w:type="dxa"/>
          </w:tcPr>
          <w:p w14:paraId="51BF5184"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238</w:t>
            </w:r>
          </w:p>
        </w:tc>
        <w:tc>
          <w:tcPr>
            <w:tcW w:w="1009" w:type="dxa"/>
          </w:tcPr>
          <w:p w14:paraId="33A7150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191</w:t>
            </w:r>
          </w:p>
        </w:tc>
        <w:tc>
          <w:tcPr>
            <w:tcW w:w="1009" w:type="dxa"/>
          </w:tcPr>
          <w:p w14:paraId="2BDDE8AF"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3949</w:t>
            </w:r>
          </w:p>
        </w:tc>
        <w:tc>
          <w:tcPr>
            <w:tcW w:w="1010" w:type="dxa"/>
          </w:tcPr>
          <w:p w14:paraId="7B345E2F"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2805</w:t>
            </w:r>
          </w:p>
        </w:tc>
      </w:tr>
      <w:tr w:rsidR="008C730B" w:rsidRPr="00690711" w14:paraId="15457F22" w14:textId="77777777" w:rsidTr="00484E01">
        <w:tc>
          <w:tcPr>
            <w:tcW w:w="3119" w:type="dxa"/>
          </w:tcPr>
          <w:p w14:paraId="6FB0E321" w14:textId="77777777" w:rsidR="008C730B" w:rsidRPr="00690711" w:rsidRDefault="008C730B" w:rsidP="00690711">
            <w:pPr>
              <w:widowControl w:val="0"/>
              <w:spacing w:after="120"/>
              <w:ind w:left="176" w:right="23"/>
              <w:rPr>
                <w:rFonts w:ascii="Times New Roman" w:hAnsi="Times New Roman" w:cs="Times New Roman"/>
                <w:sz w:val="24"/>
                <w:szCs w:val="24"/>
                <w:lang w:val="ru-RU"/>
              </w:rPr>
            </w:pPr>
            <w:r w:rsidRPr="00690711">
              <w:rPr>
                <w:rFonts w:ascii="Times New Roman" w:hAnsi="Times New Roman" w:cs="Times New Roman"/>
                <w:sz w:val="24"/>
                <w:szCs w:val="24"/>
                <w:lang w:val="ru-RU"/>
              </w:rPr>
              <w:t>Иностранные инвестиции, включая иностранные кредиты и займы</w:t>
            </w:r>
          </w:p>
        </w:tc>
        <w:tc>
          <w:tcPr>
            <w:tcW w:w="1009" w:type="dxa"/>
          </w:tcPr>
          <w:p w14:paraId="70064C0A"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1824</w:t>
            </w:r>
          </w:p>
        </w:tc>
        <w:tc>
          <w:tcPr>
            <w:tcW w:w="1009" w:type="dxa"/>
          </w:tcPr>
          <w:p w14:paraId="3CA020EE"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7.582</w:t>
            </w:r>
          </w:p>
        </w:tc>
        <w:tc>
          <w:tcPr>
            <w:tcW w:w="1009" w:type="dxa"/>
          </w:tcPr>
          <w:p w14:paraId="661C29B1"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15225</w:t>
            </w:r>
          </w:p>
        </w:tc>
        <w:tc>
          <w:tcPr>
            <w:tcW w:w="1009" w:type="dxa"/>
          </w:tcPr>
          <w:p w14:paraId="61786655"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29919</w:t>
            </w:r>
          </w:p>
        </w:tc>
        <w:tc>
          <w:tcPr>
            <w:tcW w:w="1009" w:type="dxa"/>
          </w:tcPr>
          <w:p w14:paraId="62FAAE75"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32118</w:t>
            </w:r>
          </w:p>
        </w:tc>
        <w:tc>
          <w:tcPr>
            <w:tcW w:w="1010" w:type="dxa"/>
          </w:tcPr>
          <w:p w14:paraId="4603A7B4"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29948</w:t>
            </w:r>
          </w:p>
        </w:tc>
      </w:tr>
      <w:tr w:rsidR="008C730B" w:rsidRPr="00690711" w14:paraId="3C58A342" w14:textId="77777777" w:rsidTr="00484E01">
        <w:tc>
          <w:tcPr>
            <w:tcW w:w="3119" w:type="dxa"/>
          </w:tcPr>
          <w:p w14:paraId="262AED8E" w14:textId="77777777" w:rsidR="008C730B" w:rsidRPr="00690711" w:rsidRDefault="008C730B" w:rsidP="00690711">
            <w:pPr>
              <w:widowControl w:val="0"/>
              <w:spacing w:after="120"/>
              <w:ind w:left="176" w:right="23"/>
              <w:rPr>
                <w:rFonts w:ascii="Times New Roman" w:hAnsi="Times New Roman" w:cs="Times New Roman"/>
                <w:sz w:val="24"/>
                <w:szCs w:val="24"/>
                <w:lang w:val="ru-RU"/>
              </w:rPr>
            </w:pPr>
            <w:r w:rsidRPr="00690711">
              <w:rPr>
                <w:rFonts w:ascii="Times New Roman" w:hAnsi="Times New Roman" w:cs="Times New Roman"/>
                <w:sz w:val="24"/>
                <w:szCs w:val="24"/>
                <w:lang w:val="ru-RU"/>
              </w:rPr>
              <w:t>Средства иных организаций</w:t>
            </w:r>
          </w:p>
        </w:tc>
        <w:tc>
          <w:tcPr>
            <w:tcW w:w="1009" w:type="dxa"/>
          </w:tcPr>
          <w:p w14:paraId="57E82EE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24421</w:t>
            </w:r>
          </w:p>
        </w:tc>
        <w:tc>
          <w:tcPr>
            <w:tcW w:w="1009" w:type="dxa"/>
          </w:tcPr>
          <w:p w14:paraId="015B8D31"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37135</w:t>
            </w:r>
          </w:p>
        </w:tc>
        <w:tc>
          <w:tcPr>
            <w:tcW w:w="1009" w:type="dxa"/>
          </w:tcPr>
          <w:p w14:paraId="3044324C"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48478</w:t>
            </w:r>
          </w:p>
        </w:tc>
        <w:tc>
          <w:tcPr>
            <w:tcW w:w="1009" w:type="dxa"/>
          </w:tcPr>
          <w:p w14:paraId="434A4881"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85780</w:t>
            </w:r>
          </w:p>
        </w:tc>
        <w:tc>
          <w:tcPr>
            <w:tcW w:w="1009" w:type="dxa"/>
          </w:tcPr>
          <w:p w14:paraId="13CC595E"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110048</w:t>
            </w:r>
          </w:p>
        </w:tc>
        <w:tc>
          <w:tcPr>
            <w:tcW w:w="1010" w:type="dxa"/>
          </w:tcPr>
          <w:p w14:paraId="218D1483" w14:textId="77777777" w:rsidR="008C730B" w:rsidRPr="00690711" w:rsidRDefault="008C730B" w:rsidP="00690711">
            <w:pPr>
              <w:widowControl w:val="0"/>
              <w:spacing w:after="120"/>
              <w:ind w:right="20"/>
              <w:jc w:val="both"/>
              <w:rPr>
                <w:rFonts w:ascii="Times New Roman" w:hAnsi="Times New Roman" w:cs="Times New Roman"/>
                <w:sz w:val="24"/>
                <w:szCs w:val="24"/>
                <w:lang w:val="en-US"/>
              </w:rPr>
            </w:pPr>
            <w:r w:rsidRPr="00690711">
              <w:rPr>
                <w:rFonts w:ascii="Times New Roman" w:hAnsi="Times New Roman" w:cs="Times New Roman"/>
                <w:sz w:val="24"/>
                <w:szCs w:val="24"/>
                <w:lang w:val="en-US"/>
              </w:rPr>
              <w:t>126024</w:t>
            </w:r>
          </w:p>
        </w:tc>
      </w:tr>
    </w:tbl>
    <w:p w14:paraId="2F7BE143" w14:textId="77777777" w:rsidR="008C730B" w:rsidRPr="00690711" w:rsidRDefault="008C730B" w:rsidP="00690711">
      <w:pPr>
        <w:widowControl w:val="0"/>
        <w:spacing w:after="120" w:line="240" w:lineRule="auto"/>
        <w:ind w:left="23" w:right="23" w:hanging="23"/>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Источник: Национальный статистический комитет: Научная и инновационная деятельность в Республике Беларусь, 2015</w:t>
      </w:r>
    </w:p>
    <w:p w14:paraId="3E7D895A" w14:textId="77777777" w:rsidR="008C730B" w:rsidRPr="00690711" w:rsidRDefault="008C730B" w:rsidP="00690711">
      <w:pPr>
        <w:spacing w:after="120" w:line="240" w:lineRule="auto"/>
        <w:jc w:val="both"/>
        <w:rPr>
          <w:rFonts w:ascii="Times New Roman" w:hAnsi="Times New Roman" w:cs="Times New Roman"/>
          <w:b/>
          <w:i/>
          <w:sz w:val="24"/>
          <w:szCs w:val="24"/>
          <w:lang w:val="ru-RU"/>
        </w:rPr>
      </w:pPr>
    </w:p>
    <w:p w14:paraId="710B1C81"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Белорусские университеты и исследовательские центры диверсифицировали источники финансирования инноваций, образовав новые организационные структуры внутри себя (например, Национальная академия наук с ее различными институтами и предприятиями, подчиненными НАН) или путем совершенствования связей с внешними организациями в целях создания новой вспомогательной инфраструктуры, такой как технопарки, инкубаторы или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центры.  </w:t>
      </w:r>
    </w:p>
    <w:p w14:paraId="1CABB119" w14:textId="036C615F"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Для </w:t>
      </w:r>
      <w:r w:rsidRPr="00690711">
        <w:rPr>
          <w:rFonts w:ascii="Times New Roman" w:hAnsi="Times New Roman" w:cs="Times New Roman"/>
          <w:i/>
          <w:sz w:val="24"/>
          <w:szCs w:val="24"/>
          <w:lang w:val="ru-RU"/>
        </w:rPr>
        <w:t xml:space="preserve">Национальной академии наук Беларуси </w:t>
      </w:r>
      <w:r w:rsidRPr="00690711">
        <w:rPr>
          <w:rFonts w:ascii="Times New Roman" w:hAnsi="Times New Roman" w:cs="Times New Roman"/>
          <w:sz w:val="24"/>
          <w:szCs w:val="24"/>
          <w:lang w:val="ru-RU"/>
        </w:rPr>
        <w:t>(НАН), инноваци</w:t>
      </w:r>
      <w:r w:rsidR="00690711">
        <w:rPr>
          <w:rFonts w:ascii="Times New Roman" w:hAnsi="Times New Roman" w:cs="Times New Roman"/>
          <w:sz w:val="24"/>
          <w:szCs w:val="24"/>
          <w:lang w:val="ru-RU"/>
        </w:rPr>
        <w:t>и</w:t>
      </w:r>
      <w:r w:rsidRPr="00690711">
        <w:rPr>
          <w:rFonts w:ascii="Times New Roman" w:hAnsi="Times New Roman" w:cs="Times New Roman"/>
          <w:sz w:val="24"/>
          <w:szCs w:val="24"/>
          <w:lang w:val="ru-RU"/>
        </w:rPr>
        <w:t xml:space="preserve"> явля</w:t>
      </w:r>
      <w:r w:rsidR="00690711">
        <w:rPr>
          <w:rFonts w:ascii="Times New Roman" w:hAnsi="Times New Roman" w:cs="Times New Roman"/>
          <w:sz w:val="24"/>
          <w:szCs w:val="24"/>
          <w:lang w:val="ru-RU"/>
        </w:rPr>
        <w:t>ю</w:t>
      </w:r>
      <w:r w:rsidRPr="00690711">
        <w:rPr>
          <w:rFonts w:ascii="Times New Roman" w:hAnsi="Times New Roman" w:cs="Times New Roman"/>
          <w:sz w:val="24"/>
          <w:szCs w:val="24"/>
          <w:lang w:val="ru-RU"/>
        </w:rPr>
        <w:t xml:space="preserve">тся высшим приоритетом. Основные изменения после 2010 года связаны с введением новых законов и правил. В этом отношении, принятие закона об инновационной деятельности и </w:t>
      </w:r>
      <w:r w:rsidRPr="00690711">
        <w:rPr>
          <w:rFonts w:ascii="Times New Roman" w:hAnsi="Times New Roman" w:cs="Times New Roman"/>
          <w:sz w:val="24"/>
          <w:szCs w:val="24"/>
          <w:lang w:val="ru-RU"/>
        </w:rPr>
        <w:lastRenderedPageBreak/>
        <w:t>президентского указа о коммерциализации результатов научных исследований в значительной степени повлияло инновационную деятельность в стране</w:t>
      </w:r>
      <w:r w:rsidRPr="00690711">
        <w:rPr>
          <w:rFonts w:ascii="Times New Roman" w:hAnsi="Times New Roman" w:cs="Times New Roman"/>
          <w:sz w:val="24"/>
          <w:szCs w:val="24"/>
          <w:vertAlign w:val="superscript"/>
        </w:rPr>
        <w:footnoteReference w:id="12"/>
      </w:r>
      <w:r w:rsidRPr="00690711">
        <w:rPr>
          <w:rFonts w:ascii="Times New Roman" w:hAnsi="Times New Roman" w:cs="Times New Roman"/>
          <w:sz w:val="24"/>
          <w:szCs w:val="24"/>
          <w:lang w:val="ru-RU"/>
        </w:rPr>
        <w:t xml:space="preserve">. </w:t>
      </w:r>
    </w:p>
    <w:p w14:paraId="348B423C" w14:textId="28EF3C8B"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Например, в то время как </w:t>
      </w:r>
      <w:r w:rsidR="00690711">
        <w:rPr>
          <w:rFonts w:ascii="Times New Roman" w:hAnsi="Times New Roman" w:cs="Times New Roman"/>
          <w:sz w:val="24"/>
          <w:szCs w:val="24"/>
          <w:lang w:val="ru-RU"/>
        </w:rPr>
        <w:t>Академия</w:t>
      </w:r>
      <w:r w:rsidRPr="00690711">
        <w:rPr>
          <w:rFonts w:ascii="Times New Roman" w:hAnsi="Times New Roman" w:cs="Times New Roman"/>
          <w:sz w:val="24"/>
          <w:szCs w:val="24"/>
          <w:lang w:val="ru-RU"/>
        </w:rPr>
        <w:t xml:space="preserve"> продолжает проводить </w:t>
      </w:r>
      <w:proofErr w:type="gramStart"/>
      <w:r w:rsidRPr="00690711">
        <w:rPr>
          <w:rFonts w:ascii="Times New Roman" w:hAnsi="Times New Roman" w:cs="Times New Roman"/>
          <w:sz w:val="24"/>
          <w:szCs w:val="24"/>
          <w:lang w:val="ru-RU"/>
        </w:rPr>
        <w:t>значительную</w:t>
      </w:r>
      <w:proofErr w:type="gramEnd"/>
      <w:r w:rsidRPr="00690711">
        <w:rPr>
          <w:rFonts w:ascii="Times New Roman" w:hAnsi="Times New Roman" w:cs="Times New Roman"/>
          <w:sz w:val="24"/>
          <w:szCs w:val="24"/>
          <w:lang w:val="ru-RU"/>
        </w:rPr>
        <w:t xml:space="preserve"> часть научно-технических исследований в Беларуси, с 2010 года наблюдается постепенный сдвиг от фундаментальны</w:t>
      </w:r>
      <w:r w:rsidR="00CA4B19">
        <w:rPr>
          <w:rFonts w:ascii="Times New Roman" w:hAnsi="Times New Roman" w:cs="Times New Roman"/>
          <w:sz w:val="24"/>
          <w:szCs w:val="24"/>
          <w:lang w:val="ru-RU"/>
        </w:rPr>
        <w:t>х</w:t>
      </w:r>
      <w:r w:rsidRPr="00690711">
        <w:rPr>
          <w:rFonts w:ascii="Times New Roman" w:hAnsi="Times New Roman" w:cs="Times New Roman"/>
          <w:sz w:val="24"/>
          <w:szCs w:val="24"/>
          <w:lang w:val="ru-RU"/>
        </w:rPr>
        <w:t xml:space="preserve"> исследовани</w:t>
      </w:r>
      <w:r w:rsidR="00CA4B19">
        <w:rPr>
          <w:rFonts w:ascii="Times New Roman" w:hAnsi="Times New Roman" w:cs="Times New Roman"/>
          <w:sz w:val="24"/>
          <w:szCs w:val="24"/>
          <w:lang w:val="ru-RU"/>
        </w:rPr>
        <w:t>й</w:t>
      </w:r>
      <w:r w:rsidRPr="00690711">
        <w:rPr>
          <w:rFonts w:ascii="Times New Roman" w:hAnsi="Times New Roman" w:cs="Times New Roman"/>
          <w:sz w:val="24"/>
          <w:szCs w:val="24"/>
          <w:lang w:val="ru-RU"/>
        </w:rPr>
        <w:t xml:space="preserve"> к </w:t>
      </w:r>
      <w:r w:rsidR="00CA4B19">
        <w:rPr>
          <w:rFonts w:ascii="Times New Roman" w:hAnsi="Times New Roman" w:cs="Times New Roman"/>
          <w:sz w:val="24"/>
          <w:szCs w:val="24"/>
          <w:lang w:val="ru-RU"/>
        </w:rPr>
        <w:t xml:space="preserve">прикладным </w:t>
      </w:r>
      <w:r w:rsidRPr="00690711">
        <w:rPr>
          <w:rFonts w:ascii="Times New Roman" w:hAnsi="Times New Roman" w:cs="Times New Roman"/>
          <w:sz w:val="24"/>
          <w:szCs w:val="24"/>
          <w:lang w:val="ru-RU"/>
        </w:rPr>
        <w:t>проектам, которые имеют целью предоставлять услуги по инновациям. Поскольку в структуре НАН имеются коммерческие предприятия (в общей сложности 122 различных организаций подчинены НАН – учреждения и предприятия), НАН поощряет собственное производство</w:t>
      </w:r>
      <w:r w:rsidRPr="00690711">
        <w:rPr>
          <w:rFonts w:ascii="Times New Roman" w:hAnsi="Times New Roman" w:cs="Times New Roman"/>
          <w:sz w:val="24"/>
          <w:szCs w:val="24"/>
          <w:vertAlign w:val="superscript"/>
        </w:rPr>
        <w:footnoteReference w:id="13"/>
      </w:r>
      <w:r w:rsidRPr="00690711">
        <w:rPr>
          <w:rFonts w:ascii="Times New Roman" w:hAnsi="Times New Roman" w:cs="Times New Roman"/>
          <w:sz w:val="24"/>
          <w:szCs w:val="24"/>
          <w:lang w:val="ru-RU"/>
        </w:rPr>
        <w:t xml:space="preserve"> и способствует доступу к помощи извне в целях экспорта наукоемкой продукции.   </w:t>
      </w:r>
    </w:p>
    <w:p w14:paraId="7D23B900"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контексте постепенного изменения НАН из научной организации в более </w:t>
      </w:r>
      <w:proofErr w:type="gramStart"/>
      <w:r w:rsidRPr="00690711">
        <w:rPr>
          <w:rFonts w:ascii="Times New Roman" w:hAnsi="Times New Roman" w:cs="Times New Roman"/>
          <w:sz w:val="24"/>
          <w:szCs w:val="24"/>
          <w:lang w:val="ru-RU"/>
        </w:rPr>
        <w:t>прикладную</w:t>
      </w:r>
      <w:proofErr w:type="gramEnd"/>
      <w:r w:rsidRPr="00690711">
        <w:rPr>
          <w:rFonts w:ascii="Times New Roman" w:hAnsi="Times New Roman" w:cs="Times New Roman"/>
          <w:sz w:val="24"/>
          <w:szCs w:val="24"/>
          <w:lang w:val="ru-RU"/>
        </w:rPr>
        <w:t xml:space="preserve">, </w:t>
      </w:r>
      <w:r w:rsidRPr="00690711">
        <w:rPr>
          <w:rFonts w:ascii="Times New Roman" w:hAnsi="Times New Roman" w:cs="Times New Roman"/>
          <w:i/>
          <w:sz w:val="24"/>
          <w:szCs w:val="24"/>
          <w:lang w:val="ru-RU"/>
        </w:rPr>
        <w:t>создано более</w:t>
      </w:r>
      <w:r w:rsidRPr="00690711">
        <w:rPr>
          <w:rFonts w:ascii="Times New Roman" w:hAnsi="Times New Roman" w:cs="Times New Roman"/>
          <w:sz w:val="24"/>
          <w:szCs w:val="24"/>
          <w:lang w:val="ru-RU"/>
        </w:rPr>
        <w:t xml:space="preserve"> </w:t>
      </w:r>
      <w:r w:rsidRPr="00690711">
        <w:rPr>
          <w:rFonts w:ascii="Times New Roman" w:hAnsi="Times New Roman" w:cs="Times New Roman"/>
          <w:i/>
          <w:sz w:val="24"/>
          <w:szCs w:val="24"/>
          <w:lang w:val="ru-RU"/>
        </w:rPr>
        <w:t>72 инновационных центров/кластеров</w:t>
      </w:r>
      <w:r w:rsidRPr="00690711">
        <w:rPr>
          <w:rFonts w:ascii="Times New Roman" w:hAnsi="Times New Roman" w:cs="Times New Roman"/>
          <w:sz w:val="24"/>
          <w:szCs w:val="24"/>
          <w:lang w:val="ru-RU"/>
        </w:rPr>
        <w:t xml:space="preserve"> для построения связей ученых с потребителями. Обоснованием такого подхода является то, что результаты исследований передаются промышленности, как только такие результаты начинают удовлетворять спрос. НАН также участвует в организации нового инновационного и технологического парка “</w:t>
      </w:r>
      <w:proofErr w:type="spellStart"/>
      <w:r w:rsidRPr="00690711">
        <w:rPr>
          <w:rFonts w:ascii="Times New Roman" w:hAnsi="Times New Roman" w:cs="Times New Roman"/>
          <w:sz w:val="24"/>
          <w:szCs w:val="24"/>
          <w:lang w:val="ru-RU"/>
        </w:rPr>
        <w:t>БелБиоград</w:t>
      </w:r>
      <w:proofErr w:type="spellEnd"/>
      <w:r w:rsidRPr="00690711">
        <w:rPr>
          <w:rFonts w:ascii="Times New Roman" w:hAnsi="Times New Roman" w:cs="Times New Roman"/>
          <w:sz w:val="24"/>
          <w:szCs w:val="24"/>
          <w:lang w:val="ru-RU"/>
        </w:rPr>
        <w:t>” (см. ниже).</w:t>
      </w:r>
    </w:p>
    <w:p w14:paraId="052115A0"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Что касается </w:t>
      </w:r>
      <w:r w:rsidRPr="00690711">
        <w:rPr>
          <w:rFonts w:ascii="Times New Roman" w:hAnsi="Times New Roman" w:cs="Times New Roman"/>
          <w:i/>
          <w:sz w:val="24"/>
          <w:szCs w:val="24"/>
          <w:lang w:val="ru-RU"/>
        </w:rPr>
        <w:t>институтов высшего образования, университетов и лабораторий</w:t>
      </w:r>
      <w:r w:rsidRPr="00690711">
        <w:rPr>
          <w:rFonts w:ascii="Times New Roman" w:hAnsi="Times New Roman" w:cs="Times New Roman"/>
          <w:sz w:val="24"/>
          <w:szCs w:val="24"/>
          <w:lang w:val="ru-RU"/>
        </w:rPr>
        <w:t xml:space="preserve">, недавние законодательные и функциональные изменения направлены на укрепление связей науки с производством, например, по поддержке стажировок, отделений кафедр университетов в компаниях или созданию совместных лабораторий несколькими компаниями. Кроме того, исследователи и студенты могут принимать участие в инновационных конкурсах и создавать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центры. Четыре из семи технопарков (см. ниже) располагаются в университетах. </w:t>
      </w:r>
    </w:p>
    <w:p w14:paraId="04CDBC15"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Ключевым явлением в недавно принятых законах является то, что университеты могут открывать малые компании для передачи технологий на рынок. Например, Белорусский государственный университет (БГУ) управляет 9 унитарными предприятиями, которые являются отдельными юридическими лицами. Кроме того, БГУ, как и другие университеты, имеет ряд производственных мощностей и также предоставляет результаты исследований действующим предприятиям и организациям Беларуси. Указанные девять производственных предприятий БГУ в 2015 г произвели ценностей на 20 миллионов долларов США. В БГУ имеется центральный фонд, который используется для расширения исследований и новых производственных предприятий. Бюджет фонда формируется из средств компаний в технопарке БГУ. Компании не платят арендную плату за помещения, но перечисляют часть своих доходов в центральный фонд. </w:t>
      </w:r>
    </w:p>
    <w:p w14:paraId="371571B7"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соответствии с действующим законодательством, владельцем прав интеллектуальной собственности является не университет, а Министерство образования. Однако во всех случаях такие права передаются министерством в пользу БГУ по контрактному соглашению. Доли владения делятся поровну между БГУ и министерством. Департамент защиты интеллектуальной собственности отвечает за управление научной и инновационной деятельностью в БГУ, обеспечивая юридическую защиту интеллектуальной собственности, организацию патентования и лицензирования и рационализацию работы, а также за оценку интеллектуальной собственности. </w:t>
      </w:r>
      <w:proofErr w:type="gramStart"/>
      <w:r w:rsidRPr="00690711">
        <w:rPr>
          <w:rFonts w:ascii="Times New Roman" w:hAnsi="Times New Roman" w:cs="Times New Roman"/>
          <w:sz w:val="24"/>
          <w:szCs w:val="24"/>
          <w:lang w:val="ru-RU"/>
        </w:rPr>
        <w:t>Однако</w:t>
      </w:r>
      <w:proofErr w:type="gramEnd"/>
      <w:r w:rsidRPr="00690711">
        <w:rPr>
          <w:rFonts w:ascii="Times New Roman" w:hAnsi="Times New Roman" w:cs="Times New Roman"/>
          <w:sz w:val="24"/>
          <w:szCs w:val="24"/>
          <w:lang w:val="ru-RU"/>
        </w:rPr>
        <w:t xml:space="preserve"> несмотря на некоторый прогресс в области законодательства по вопросам интеллектуальной собственности в Беларуси, все еще не существует четкого механизма </w:t>
      </w:r>
      <w:r w:rsidRPr="00690711">
        <w:rPr>
          <w:rFonts w:ascii="Times New Roman" w:hAnsi="Times New Roman" w:cs="Times New Roman"/>
          <w:sz w:val="24"/>
          <w:szCs w:val="24"/>
          <w:lang w:val="ru-RU"/>
        </w:rPr>
        <w:lastRenderedPageBreak/>
        <w:t xml:space="preserve">разделения прибыли, связанной с интеллектуальной собственностью, между стороной по контракту и разработчиком или изобретателем. </w:t>
      </w:r>
    </w:p>
    <w:p w14:paraId="4CB846CE"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5481380F" w14:textId="77777777" w:rsidR="008C730B" w:rsidRPr="00690711" w:rsidRDefault="008C730B" w:rsidP="00690711">
      <w:pPr>
        <w:spacing w:after="120" w:line="240" w:lineRule="auto"/>
        <w:jc w:val="both"/>
        <w:rPr>
          <w:rFonts w:ascii="Times New Roman" w:hAnsi="Times New Roman" w:cs="Times New Roman"/>
          <w:i/>
          <w:sz w:val="24"/>
          <w:szCs w:val="24"/>
          <w:lang w:val="ru-RU"/>
        </w:rPr>
      </w:pPr>
      <w:r w:rsidRPr="00690711">
        <w:rPr>
          <w:rFonts w:ascii="Times New Roman" w:hAnsi="Times New Roman" w:cs="Times New Roman"/>
          <w:i/>
          <w:sz w:val="24"/>
          <w:szCs w:val="24"/>
          <w:lang w:val="ru-RU"/>
        </w:rPr>
        <w:t xml:space="preserve">Учреждения поддержки инноваций – посредническая система   </w:t>
      </w:r>
    </w:p>
    <w:p w14:paraId="34AC9A57" w14:textId="77777777"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Помимо учреждений, финансирующих инновации (инновационный и венчурный фонды, Банк развития) и государственных учреждений, связанных с инновациями (например, Государственный комитет по науке и технологиям, Национальный центр интеллектуальной собственности), Беларусь за последние 5-10 лет создала вспомогательную инфраструктуру, способствующую передаче инноваций и технологий.</w:t>
      </w:r>
      <w:proofErr w:type="gramEnd"/>
      <w:r w:rsidRPr="00690711">
        <w:rPr>
          <w:rFonts w:ascii="Times New Roman" w:hAnsi="Times New Roman" w:cs="Times New Roman"/>
          <w:sz w:val="24"/>
          <w:szCs w:val="24"/>
          <w:lang w:val="ru-RU"/>
        </w:rPr>
        <w:t xml:space="preserve"> Содействие развитию инновационной инфраструктуры, в соответствии с Государственной программой инновационного развития на 2016-2020 годы, направлено на реализацию полного инновационного цикла, от изобретения до рыночной продукции. </w:t>
      </w:r>
    </w:p>
    <w:p w14:paraId="7A3A8A69" w14:textId="2193FEBC"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Касательно технопарков</w:t>
      </w:r>
      <w:r w:rsidRPr="00690711">
        <w:rPr>
          <w:rFonts w:ascii="Times New Roman" w:hAnsi="Times New Roman" w:cs="Times New Roman"/>
          <w:sz w:val="24"/>
          <w:szCs w:val="24"/>
          <w:vertAlign w:val="superscript"/>
        </w:rPr>
        <w:footnoteReference w:id="14"/>
      </w:r>
      <w:r w:rsidRPr="00690711">
        <w:rPr>
          <w:rFonts w:ascii="Times New Roman" w:hAnsi="Times New Roman" w:cs="Times New Roman"/>
          <w:sz w:val="24"/>
          <w:szCs w:val="24"/>
          <w:lang w:val="ru-RU"/>
        </w:rPr>
        <w:t xml:space="preserve">, </w:t>
      </w:r>
      <w:r w:rsidRPr="00690711">
        <w:rPr>
          <w:rFonts w:ascii="Times New Roman" w:hAnsi="Times New Roman" w:cs="Times New Roman"/>
          <w:i/>
          <w:sz w:val="24"/>
          <w:szCs w:val="24"/>
          <w:lang w:val="ru-RU"/>
        </w:rPr>
        <w:t xml:space="preserve">Парк высоких технологий </w:t>
      </w:r>
      <w:r w:rsidRPr="00690711">
        <w:rPr>
          <w:rFonts w:ascii="Times New Roman" w:hAnsi="Times New Roman" w:cs="Times New Roman"/>
          <w:sz w:val="24"/>
          <w:szCs w:val="24"/>
          <w:lang w:val="ru-RU"/>
        </w:rPr>
        <w:t xml:space="preserve">в Минске за последние пять лет продолжил свои впечатляющие темпы роста. </w:t>
      </w:r>
      <w:proofErr w:type="gramStart"/>
      <w:r w:rsidRPr="00690711">
        <w:rPr>
          <w:rFonts w:ascii="Times New Roman" w:hAnsi="Times New Roman" w:cs="Times New Roman"/>
          <w:sz w:val="24"/>
          <w:szCs w:val="24"/>
          <w:lang w:val="ru-RU"/>
        </w:rPr>
        <w:t>Уже</w:t>
      </w:r>
      <w:proofErr w:type="gramEnd"/>
      <w:r w:rsidRPr="00690711">
        <w:rPr>
          <w:rFonts w:ascii="Times New Roman" w:hAnsi="Times New Roman" w:cs="Times New Roman"/>
          <w:sz w:val="24"/>
          <w:szCs w:val="24"/>
          <w:lang w:val="ru-RU"/>
        </w:rPr>
        <w:t xml:space="preserve"> будучи успешными в течение длительного времени, несколько </w:t>
      </w:r>
      <w:r w:rsidR="00CA4B19">
        <w:rPr>
          <w:rFonts w:ascii="Times New Roman" w:hAnsi="Times New Roman" w:cs="Times New Roman"/>
          <w:sz w:val="24"/>
          <w:szCs w:val="24"/>
          <w:lang w:val="ru-RU"/>
        </w:rPr>
        <w:t>его резидентов</w:t>
      </w:r>
      <w:r w:rsidRPr="00690711">
        <w:rPr>
          <w:rFonts w:ascii="Times New Roman" w:hAnsi="Times New Roman" w:cs="Times New Roman"/>
          <w:sz w:val="24"/>
          <w:szCs w:val="24"/>
          <w:lang w:val="ru-RU"/>
        </w:rPr>
        <w:t xml:space="preserve"> за недавнее время показали стремительный рост на международном рынке. Динамическое развитие парка по</w:t>
      </w:r>
      <w:r w:rsidR="00CA4B19">
        <w:rPr>
          <w:rFonts w:ascii="Times New Roman" w:hAnsi="Times New Roman" w:cs="Times New Roman"/>
          <w:sz w:val="24"/>
          <w:szCs w:val="24"/>
          <w:lang w:val="ru-RU"/>
        </w:rPr>
        <w:t xml:space="preserve">дтверждают </w:t>
      </w:r>
      <w:r w:rsidRPr="00690711">
        <w:rPr>
          <w:rFonts w:ascii="Times New Roman" w:hAnsi="Times New Roman" w:cs="Times New Roman"/>
          <w:sz w:val="24"/>
          <w:szCs w:val="24"/>
          <w:lang w:val="ru-RU"/>
        </w:rPr>
        <w:t xml:space="preserve">статистические данные. В частности, с 2010 года наблюдался следующий рост: объем продаж вырос почти в четыре раза, экспортные продажи показывают еще более динамичное развитие. В настоящее время общее число сотрудников составляет 24 037, что более чем в два раза превышает цифру 2010 года.    </w:t>
      </w:r>
    </w:p>
    <w:p w14:paraId="5DD7D340" w14:textId="2B82925B" w:rsidR="008C730B" w:rsidRPr="00690711" w:rsidRDefault="008C730B" w:rsidP="00690711">
      <w:pPr>
        <w:widowControl w:val="0"/>
        <w:spacing w:after="120" w:line="240" w:lineRule="auto"/>
        <w:ind w:left="1418" w:right="23" w:hanging="1418"/>
        <w:jc w:val="both"/>
        <w:rPr>
          <w:rFonts w:ascii="Times New Roman" w:hAnsi="Times New Roman" w:cs="Times New Roman"/>
          <w:sz w:val="24"/>
          <w:szCs w:val="24"/>
          <w:lang w:val="ru-RU"/>
        </w:rPr>
      </w:pPr>
      <w:r w:rsidRPr="00690711">
        <w:rPr>
          <w:rFonts w:ascii="Times New Roman" w:hAnsi="Times New Roman" w:cs="Times New Roman"/>
          <w:sz w:val="24"/>
          <w:szCs w:val="24"/>
          <w:highlight w:val="yellow"/>
          <w:lang w:val="ru-RU"/>
        </w:rPr>
        <w:t xml:space="preserve">Таблица </w:t>
      </w:r>
      <w:r w:rsidRPr="00690711">
        <w:rPr>
          <w:rFonts w:ascii="Times New Roman" w:hAnsi="Times New Roman" w:cs="Times New Roman"/>
          <w:sz w:val="24"/>
          <w:szCs w:val="24"/>
          <w:highlight w:val="yellow"/>
          <w:lang w:val="en-US"/>
        </w:rPr>
        <w:t>X</w:t>
      </w:r>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ab/>
        <w:t xml:space="preserve">Развитие </w:t>
      </w:r>
      <w:r w:rsidR="00CA4B19">
        <w:rPr>
          <w:rFonts w:ascii="Times New Roman" w:hAnsi="Times New Roman" w:cs="Times New Roman"/>
          <w:sz w:val="24"/>
          <w:szCs w:val="24"/>
          <w:lang w:val="ru-RU"/>
        </w:rPr>
        <w:t>П</w:t>
      </w:r>
      <w:r w:rsidRPr="00690711">
        <w:rPr>
          <w:rFonts w:ascii="Times New Roman" w:hAnsi="Times New Roman" w:cs="Times New Roman"/>
          <w:sz w:val="24"/>
          <w:szCs w:val="24"/>
          <w:lang w:val="ru-RU"/>
        </w:rPr>
        <w:t xml:space="preserve">арка высоких технологий Беларуси: Основные цифры     </w:t>
      </w:r>
    </w:p>
    <w:tbl>
      <w:tblPr>
        <w:tblStyle w:val="TableGrid6"/>
        <w:tblW w:w="8364" w:type="dxa"/>
        <w:tblInd w:w="108" w:type="dxa"/>
        <w:tblLook w:val="04A0" w:firstRow="1" w:lastRow="0" w:firstColumn="1" w:lastColumn="0" w:noHBand="0" w:noVBand="1"/>
      </w:tblPr>
      <w:tblGrid>
        <w:gridCol w:w="3686"/>
        <w:gridCol w:w="1559"/>
        <w:gridCol w:w="1559"/>
        <w:gridCol w:w="1560"/>
      </w:tblGrid>
      <w:tr w:rsidR="008C730B" w:rsidRPr="00690711" w14:paraId="15724BAB" w14:textId="77777777" w:rsidTr="00484E01">
        <w:tc>
          <w:tcPr>
            <w:tcW w:w="3686" w:type="dxa"/>
          </w:tcPr>
          <w:p w14:paraId="3BD029FF"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p>
        </w:tc>
        <w:tc>
          <w:tcPr>
            <w:tcW w:w="1559" w:type="dxa"/>
          </w:tcPr>
          <w:p w14:paraId="3BE7FD1E"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2006</w:t>
            </w:r>
          </w:p>
        </w:tc>
        <w:tc>
          <w:tcPr>
            <w:tcW w:w="1559" w:type="dxa"/>
          </w:tcPr>
          <w:p w14:paraId="4DE64DCD"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2010</w:t>
            </w:r>
          </w:p>
        </w:tc>
        <w:tc>
          <w:tcPr>
            <w:tcW w:w="1560" w:type="dxa"/>
          </w:tcPr>
          <w:p w14:paraId="17438C83"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2015</w:t>
            </w:r>
          </w:p>
        </w:tc>
      </w:tr>
      <w:tr w:rsidR="008C730B" w:rsidRPr="00690711" w14:paraId="2478A588" w14:textId="77777777" w:rsidTr="00484E01">
        <w:tc>
          <w:tcPr>
            <w:tcW w:w="3686" w:type="dxa"/>
          </w:tcPr>
          <w:p w14:paraId="5CCD9CEF" w14:textId="77777777" w:rsidR="008C730B" w:rsidRPr="00690711" w:rsidRDefault="008C730B" w:rsidP="00690711">
            <w:pPr>
              <w:widowControl w:val="0"/>
              <w:spacing w:after="120"/>
              <w:ind w:left="34" w:right="20"/>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Объем продаж (тыс. долларов США, в текущих ценах) </w:t>
            </w:r>
          </w:p>
        </w:tc>
        <w:tc>
          <w:tcPr>
            <w:tcW w:w="1559" w:type="dxa"/>
          </w:tcPr>
          <w:p w14:paraId="570A7768"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28148.3</w:t>
            </w:r>
          </w:p>
        </w:tc>
        <w:tc>
          <w:tcPr>
            <w:tcW w:w="1559" w:type="dxa"/>
          </w:tcPr>
          <w:p w14:paraId="4793B0EA"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197940.9</w:t>
            </w:r>
          </w:p>
        </w:tc>
        <w:tc>
          <w:tcPr>
            <w:tcW w:w="1560" w:type="dxa"/>
          </w:tcPr>
          <w:p w14:paraId="07F6DC93"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792913.1</w:t>
            </w:r>
          </w:p>
        </w:tc>
      </w:tr>
      <w:tr w:rsidR="008C730B" w:rsidRPr="00690711" w14:paraId="3258FAFE" w14:textId="77777777" w:rsidTr="00484E01">
        <w:tc>
          <w:tcPr>
            <w:tcW w:w="3686" w:type="dxa"/>
          </w:tcPr>
          <w:p w14:paraId="437319BD" w14:textId="77777777" w:rsidR="008C730B" w:rsidRPr="00690711" w:rsidRDefault="008C730B" w:rsidP="00690711">
            <w:pPr>
              <w:widowControl w:val="0"/>
              <w:spacing w:after="120"/>
              <w:ind w:left="34" w:right="20"/>
              <w:rPr>
                <w:rFonts w:ascii="Times New Roman" w:hAnsi="Times New Roman" w:cs="Times New Roman"/>
                <w:sz w:val="24"/>
                <w:szCs w:val="24"/>
                <w:lang w:val="ru-RU"/>
              </w:rPr>
            </w:pPr>
            <w:r w:rsidRPr="00690711">
              <w:rPr>
                <w:rFonts w:ascii="Times New Roman" w:hAnsi="Times New Roman" w:cs="Times New Roman"/>
                <w:sz w:val="24"/>
                <w:szCs w:val="24"/>
                <w:lang w:val="ru-RU"/>
              </w:rPr>
              <w:t>Экспортные продажи (тыс. долларов США)</w:t>
            </w:r>
          </w:p>
        </w:tc>
        <w:tc>
          <w:tcPr>
            <w:tcW w:w="1559" w:type="dxa"/>
          </w:tcPr>
          <w:p w14:paraId="31AF3E81"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21859.0</w:t>
            </w:r>
          </w:p>
        </w:tc>
        <w:tc>
          <w:tcPr>
            <w:tcW w:w="1559" w:type="dxa"/>
          </w:tcPr>
          <w:p w14:paraId="2AFDA259"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161007.4</w:t>
            </w:r>
          </w:p>
        </w:tc>
        <w:tc>
          <w:tcPr>
            <w:tcW w:w="1560" w:type="dxa"/>
          </w:tcPr>
          <w:p w14:paraId="5F49EEBF"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705630.4</w:t>
            </w:r>
          </w:p>
        </w:tc>
      </w:tr>
      <w:tr w:rsidR="008C730B" w:rsidRPr="00690711" w14:paraId="03830E04" w14:textId="77777777" w:rsidTr="00484E01">
        <w:tc>
          <w:tcPr>
            <w:tcW w:w="3686" w:type="dxa"/>
          </w:tcPr>
          <w:p w14:paraId="1AA1A171" w14:textId="77777777" w:rsidR="008C730B" w:rsidRPr="00690711" w:rsidRDefault="008C730B" w:rsidP="00690711">
            <w:pPr>
              <w:widowControl w:val="0"/>
              <w:spacing w:after="120"/>
              <w:ind w:left="34" w:right="20"/>
              <w:rPr>
                <w:rFonts w:ascii="Times New Roman" w:hAnsi="Times New Roman" w:cs="Times New Roman"/>
                <w:sz w:val="24"/>
                <w:szCs w:val="24"/>
                <w:lang w:val="ru-RU"/>
              </w:rPr>
            </w:pPr>
            <w:r w:rsidRPr="00690711">
              <w:rPr>
                <w:rFonts w:ascii="Times New Roman" w:hAnsi="Times New Roman" w:cs="Times New Roman"/>
                <w:sz w:val="24"/>
                <w:szCs w:val="24"/>
                <w:lang w:val="ru-RU"/>
              </w:rPr>
              <w:t>Продажи на внутреннем рынке (тыс. долларов США)</w:t>
            </w:r>
          </w:p>
        </w:tc>
        <w:tc>
          <w:tcPr>
            <w:tcW w:w="1559" w:type="dxa"/>
          </w:tcPr>
          <w:p w14:paraId="45BB243F"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6378.9</w:t>
            </w:r>
          </w:p>
        </w:tc>
        <w:tc>
          <w:tcPr>
            <w:tcW w:w="1559" w:type="dxa"/>
          </w:tcPr>
          <w:p w14:paraId="376A6791"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35823.2</w:t>
            </w:r>
          </w:p>
        </w:tc>
        <w:tc>
          <w:tcPr>
            <w:tcW w:w="1560" w:type="dxa"/>
          </w:tcPr>
          <w:p w14:paraId="081407FC"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67433.3</w:t>
            </w:r>
          </w:p>
        </w:tc>
      </w:tr>
      <w:tr w:rsidR="008C730B" w:rsidRPr="00690711" w14:paraId="791F0D96" w14:textId="77777777" w:rsidTr="00484E01">
        <w:tc>
          <w:tcPr>
            <w:tcW w:w="3686" w:type="dxa"/>
          </w:tcPr>
          <w:p w14:paraId="55BD5D29" w14:textId="77777777" w:rsidR="008C730B" w:rsidRPr="00690711" w:rsidRDefault="008C730B" w:rsidP="00690711">
            <w:pPr>
              <w:widowControl w:val="0"/>
              <w:spacing w:after="120"/>
              <w:ind w:left="34" w:right="23"/>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Импорт (тыс. долларов США) </w:t>
            </w:r>
          </w:p>
        </w:tc>
        <w:tc>
          <w:tcPr>
            <w:tcW w:w="1559" w:type="dxa"/>
          </w:tcPr>
          <w:p w14:paraId="5CABC017"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299.8 (2007)</w:t>
            </w:r>
          </w:p>
        </w:tc>
        <w:tc>
          <w:tcPr>
            <w:tcW w:w="1559" w:type="dxa"/>
          </w:tcPr>
          <w:p w14:paraId="43F51629"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801.7</w:t>
            </w:r>
          </w:p>
        </w:tc>
        <w:tc>
          <w:tcPr>
            <w:tcW w:w="1560" w:type="dxa"/>
          </w:tcPr>
          <w:p w14:paraId="2C5FFAA3"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3325</w:t>
            </w:r>
          </w:p>
        </w:tc>
      </w:tr>
      <w:tr w:rsidR="008C730B" w:rsidRPr="00690711" w14:paraId="293EC27C" w14:textId="77777777" w:rsidTr="00484E01">
        <w:tc>
          <w:tcPr>
            <w:tcW w:w="3686" w:type="dxa"/>
          </w:tcPr>
          <w:p w14:paraId="3759338C" w14:textId="77777777" w:rsidR="008C730B" w:rsidRPr="00690711" w:rsidRDefault="008C730B" w:rsidP="00690711">
            <w:pPr>
              <w:widowControl w:val="0"/>
              <w:spacing w:after="120"/>
              <w:ind w:left="34" w:right="23"/>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Общее число сотрудников </w:t>
            </w:r>
          </w:p>
        </w:tc>
        <w:tc>
          <w:tcPr>
            <w:tcW w:w="1559" w:type="dxa"/>
          </w:tcPr>
          <w:p w14:paraId="741B45AB"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2506</w:t>
            </w:r>
          </w:p>
        </w:tc>
        <w:tc>
          <w:tcPr>
            <w:tcW w:w="1559" w:type="dxa"/>
          </w:tcPr>
          <w:p w14:paraId="554C99B8"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9421</w:t>
            </w:r>
          </w:p>
        </w:tc>
        <w:tc>
          <w:tcPr>
            <w:tcW w:w="1560" w:type="dxa"/>
          </w:tcPr>
          <w:p w14:paraId="76B2178F" w14:textId="77777777" w:rsidR="008C730B" w:rsidRPr="00690711" w:rsidRDefault="008C730B" w:rsidP="00690711">
            <w:pPr>
              <w:widowControl w:val="0"/>
              <w:spacing w:after="120"/>
              <w:ind w:right="20"/>
              <w:jc w:val="center"/>
              <w:rPr>
                <w:rFonts w:ascii="Times New Roman" w:hAnsi="Times New Roman" w:cs="Times New Roman"/>
                <w:sz w:val="24"/>
                <w:szCs w:val="24"/>
                <w:lang w:val="ru-RU"/>
              </w:rPr>
            </w:pPr>
            <w:r w:rsidRPr="00690711">
              <w:rPr>
                <w:rFonts w:ascii="Times New Roman" w:hAnsi="Times New Roman" w:cs="Times New Roman"/>
                <w:sz w:val="24"/>
                <w:szCs w:val="24"/>
                <w:lang w:val="ru-RU"/>
              </w:rPr>
              <w:t>24037</w:t>
            </w:r>
          </w:p>
        </w:tc>
      </w:tr>
      <w:tr w:rsidR="008C730B" w:rsidRPr="00690711" w14:paraId="296B3E2D" w14:textId="77777777" w:rsidTr="00484E01">
        <w:tc>
          <w:tcPr>
            <w:tcW w:w="3686" w:type="dxa"/>
          </w:tcPr>
          <w:p w14:paraId="67B7DA7F" w14:textId="77777777" w:rsidR="008C730B" w:rsidRPr="00690711" w:rsidRDefault="008C730B" w:rsidP="00690711">
            <w:pPr>
              <w:widowControl w:val="0"/>
              <w:spacing w:after="120"/>
              <w:ind w:left="34" w:right="23"/>
              <w:rPr>
                <w:rFonts w:ascii="Times New Roman" w:hAnsi="Times New Roman" w:cs="Times New Roman"/>
                <w:sz w:val="24"/>
                <w:szCs w:val="24"/>
                <w:lang w:val="en-US"/>
              </w:rPr>
            </w:pPr>
            <w:r w:rsidRPr="00690711">
              <w:rPr>
                <w:rFonts w:ascii="Times New Roman" w:hAnsi="Times New Roman" w:cs="Times New Roman"/>
                <w:sz w:val="24"/>
                <w:szCs w:val="24"/>
                <w:lang w:val="ru-RU"/>
              </w:rPr>
              <w:t>Число</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новых</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сотрудников</w:t>
            </w:r>
            <w:r w:rsidRPr="00690711">
              <w:rPr>
                <w:rFonts w:ascii="Times New Roman" w:hAnsi="Times New Roman" w:cs="Times New Roman"/>
                <w:sz w:val="24"/>
                <w:szCs w:val="24"/>
                <w:lang w:val="en-US"/>
              </w:rPr>
              <w:t xml:space="preserve"> </w:t>
            </w:r>
          </w:p>
        </w:tc>
        <w:tc>
          <w:tcPr>
            <w:tcW w:w="1559" w:type="dxa"/>
          </w:tcPr>
          <w:p w14:paraId="134636F8"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795</w:t>
            </w:r>
          </w:p>
        </w:tc>
        <w:tc>
          <w:tcPr>
            <w:tcW w:w="1559" w:type="dxa"/>
          </w:tcPr>
          <w:p w14:paraId="07B7931A"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1577</w:t>
            </w:r>
          </w:p>
        </w:tc>
        <w:tc>
          <w:tcPr>
            <w:tcW w:w="1560" w:type="dxa"/>
          </w:tcPr>
          <w:p w14:paraId="2892F91B" w14:textId="77777777" w:rsidR="008C730B" w:rsidRPr="00690711" w:rsidRDefault="008C730B" w:rsidP="00690711">
            <w:pPr>
              <w:widowControl w:val="0"/>
              <w:spacing w:after="120"/>
              <w:ind w:right="20"/>
              <w:jc w:val="center"/>
              <w:rPr>
                <w:rFonts w:ascii="Times New Roman" w:hAnsi="Times New Roman" w:cs="Times New Roman"/>
                <w:sz w:val="24"/>
                <w:szCs w:val="24"/>
                <w:lang w:val="en-US"/>
              </w:rPr>
            </w:pPr>
            <w:r w:rsidRPr="00690711">
              <w:rPr>
                <w:rFonts w:ascii="Times New Roman" w:hAnsi="Times New Roman" w:cs="Times New Roman"/>
                <w:sz w:val="24"/>
                <w:szCs w:val="24"/>
                <w:lang w:val="en-US"/>
              </w:rPr>
              <w:t>3042</w:t>
            </w:r>
          </w:p>
        </w:tc>
      </w:tr>
    </w:tbl>
    <w:p w14:paraId="123D1520" w14:textId="77777777" w:rsidR="008C730B" w:rsidRPr="00690711" w:rsidRDefault="008C730B" w:rsidP="00690711">
      <w:pPr>
        <w:widowControl w:val="0"/>
        <w:spacing w:after="120" w:line="240" w:lineRule="auto"/>
        <w:ind w:left="23" w:right="23" w:hanging="23"/>
        <w:jc w:val="both"/>
        <w:rPr>
          <w:rFonts w:ascii="Times New Roman" w:hAnsi="Times New Roman" w:cs="Times New Roman"/>
          <w:sz w:val="24"/>
          <w:szCs w:val="24"/>
          <w:lang w:val="en-US"/>
        </w:rPr>
      </w:pPr>
      <w:r w:rsidRPr="00690711">
        <w:rPr>
          <w:rFonts w:ascii="Times New Roman" w:hAnsi="Times New Roman" w:cs="Times New Roman"/>
          <w:sz w:val="24"/>
          <w:szCs w:val="24"/>
          <w:lang w:val="ru-RU"/>
        </w:rPr>
        <w:t>Источник</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Белорусский</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парк</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высоких</w:t>
      </w:r>
      <w:r w:rsidRPr="00690711">
        <w:rPr>
          <w:rFonts w:ascii="Times New Roman" w:hAnsi="Times New Roman" w:cs="Times New Roman"/>
          <w:sz w:val="24"/>
          <w:szCs w:val="24"/>
          <w:lang w:val="en-US"/>
        </w:rPr>
        <w:t xml:space="preserve"> </w:t>
      </w:r>
      <w:r w:rsidRPr="00690711">
        <w:rPr>
          <w:rFonts w:ascii="Times New Roman" w:hAnsi="Times New Roman" w:cs="Times New Roman"/>
          <w:sz w:val="24"/>
          <w:szCs w:val="24"/>
          <w:lang w:val="ru-RU"/>
        </w:rPr>
        <w:t>технологий</w:t>
      </w:r>
      <w:r w:rsidRPr="00690711">
        <w:rPr>
          <w:rFonts w:ascii="Times New Roman" w:hAnsi="Times New Roman" w:cs="Times New Roman"/>
          <w:sz w:val="24"/>
          <w:szCs w:val="24"/>
          <w:lang w:val="en-US"/>
        </w:rPr>
        <w:t xml:space="preserve"> </w:t>
      </w:r>
    </w:p>
    <w:p w14:paraId="4C6018C2" w14:textId="77777777" w:rsidR="008C730B" w:rsidRPr="00690711" w:rsidRDefault="008C730B" w:rsidP="00690711">
      <w:pPr>
        <w:widowControl w:val="0"/>
        <w:spacing w:after="120" w:line="240" w:lineRule="auto"/>
        <w:ind w:left="23" w:right="23" w:hanging="23"/>
        <w:jc w:val="both"/>
        <w:rPr>
          <w:rFonts w:ascii="Times New Roman" w:hAnsi="Times New Roman" w:cs="Times New Roman"/>
          <w:sz w:val="24"/>
          <w:szCs w:val="24"/>
          <w:lang w:val="en-US"/>
        </w:rPr>
      </w:pPr>
    </w:p>
    <w:p w14:paraId="1DA2A3CB" w14:textId="0DABD41B"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Новой инициативой парка высоких технологий стало создание в парке современного </w:t>
      </w:r>
      <w:r w:rsidRPr="00690711">
        <w:rPr>
          <w:rFonts w:ascii="Times New Roman" w:hAnsi="Times New Roman" w:cs="Times New Roman"/>
          <w:i/>
          <w:sz w:val="24"/>
          <w:szCs w:val="24"/>
          <w:lang w:val="ru-RU"/>
        </w:rPr>
        <w:t>инкубатора</w:t>
      </w:r>
      <w:r w:rsidRPr="00690711">
        <w:rPr>
          <w:rFonts w:ascii="Times New Roman" w:hAnsi="Times New Roman" w:cs="Times New Roman"/>
          <w:sz w:val="24"/>
          <w:szCs w:val="24"/>
          <w:lang w:val="ru-RU"/>
        </w:rPr>
        <w:t>, который оказывает услуги поддержки компаниям на предпосевной и посевной стадиях. Услуги инновационной поддержки, оказываемые инкубатором/</w:t>
      </w:r>
      <w:r w:rsidR="00CA4B19">
        <w:rPr>
          <w:rFonts w:ascii="Times New Roman" w:hAnsi="Times New Roman" w:cs="Times New Roman"/>
          <w:sz w:val="24"/>
          <w:szCs w:val="24"/>
          <w:lang w:val="ru-RU"/>
        </w:rPr>
        <w:t>П</w:t>
      </w:r>
      <w:r w:rsidRPr="00690711">
        <w:rPr>
          <w:rFonts w:ascii="Times New Roman" w:hAnsi="Times New Roman" w:cs="Times New Roman"/>
          <w:sz w:val="24"/>
          <w:szCs w:val="24"/>
          <w:lang w:val="ru-RU"/>
        </w:rPr>
        <w:t>арком высоких технологий, включают подготовительную инкубацию, мозговые штурмы (</w:t>
      </w:r>
      <w:proofErr w:type="spellStart"/>
      <w:r w:rsidRPr="00690711">
        <w:rPr>
          <w:rFonts w:ascii="Times New Roman" w:hAnsi="Times New Roman" w:cs="Times New Roman"/>
          <w:sz w:val="24"/>
          <w:szCs w:val="24"/>
          <w:lang w:val="ru-RU"/>
        </w:rPr>
        <w:t>хака</w:t>
      </w:r>
      <w:r w:rsidR="00CA4B19">
        <w:rPr>
          <w:rFonts w:ascii="Times New Roman" w:hAnsi="Times New Roman" w:cs="Times New Roman"/>
          <w:sz w:val="24"/>
          <w:szCs w:val="24"/>
          <w:lang w:val="ru-RU"/>
        </w:rPr>
        <w:t>льто</w:t>
      </w:r>
      <w:r w:rsidRPr="00690711">
        <w:rPr>
          <w:rFonts w:ascii="Times New Roman" w:hAnsi="Times New Roman" w:cs="Times New Roman"/>
          <w:sz w:val="24"/>
          <w:szCs w:val="24"/>
          <w:lang w:val="ru-RU"/>
        </w:rPr>
        <w:t>ны</w:t>
      </w:r>
      <w:proofErr w:type="spellEnd"/>
      <w:r w:rsidRPr="00690711">
        <w:rPr>
          <w:rFonts w:ascii="Times New Roman" w:hAnsi="Times New Roman" w:cs="Times New Roman"/>
          <w:sz w:val="24"/>
          <w:szCs w:val="24"/>
          <w:lang w:val="ru-RU"/>
        </w:rPr>
        <w:t xml:space="preserve">), налаживание связей на ранней стадии мобилизации капитала (например, предоставление неформального венчурного капитала </w:t>
      </w:r>
      <w:proofErr w:type="gramStart"/>
      <w:r w:rsidRPr="00690711">
        <w:rPr>
          <w:rFonts w:ascii="Times New Roman" w:hAnsi="Times New Roman" w:cs="Times New Roman"/>
          <w:sz w:val="24"/>
          <w:szCs w:val="24"/>
          <w:lang w:val="ru-RU"/>
        </w:rPr>
        <w:t>бизнес-ангелами</w:t>
      </w:r>
      <w:proofErr w:type="gramEnd"/>
      <w:r w:rsidRPr="00690711">
        <w:rPr>
          <w:rFonts w:ascii="Times New Roman" w:hAnsi="Times New Roman" w:cs="Times New Roman"/>
          <w:sz w:val="24"/>
          <w:szCs w:val="24"/>
          <w:lang w:val="ru-RU"/>
        </w:rPr>
        <w:t xml:space="preserve">), тренинги по вопросам интеллектуальной собственности, налогообложению, бизнес-планам, основам маркетинга и продвижения продукции. В 2015 году инкубатор начал программу </w:t>
      </w:r>
      <w:r w:rsidRPr="00690711">
        <w:rPr>
          <w:rFonts w:ascii="Times New Roman" w:hAnsi="Times New Roman" w:cs="Times New Roman"/>
          <w:sz w:val="24"/>
          <w:szCs w:val="24"/>
          <w:lang w:val="ru-RU"/>
        </w:rPr>
        <w:lastRenderedPageBreak/>
        <w:t xml:space="preserve">выдвижения бизнес идей. Из 100 идей отобрано 7 перспективных проектов, которые стали резидентами инкубатора. </w:t>
      </w:r>
    </w:p>
    <w:p w14:paraId="5759783C" w14:textId="7777777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В отношении регулирования с 2010 года правительство не предприняло никаких изменений. Предложение расширить парк и включить в него другие технологии, такие как </w:t>
      </w:r>
      <w:proofErr w:type="spellStart"/>
      <w:r w:rsidRPr="00690711">
        <w:rPr>
          <w:rFonts w:ascii="Times New Roman" w:hAnsi="Times New Roman" w:cs="Times New Roman"/>
          <w:sz w:val="24"/>
          <w:szCs w:val="24"/>
          <w:lang w:val="ru-RU"/>
        </w:rPr>
        <w:t>нанотехнология</w:t>
      </w:r>
      <w:proofErr w:type="spellEnd"/>
      <w:r w:rsidRPr="00690711">
        <w:rPr>
          <w:rFonts w:ascii="Times New Roman" w:hAnsi="Times New Roman" w:cs="Times New Roman"/>
          <w:sz w:val="24"/>
          <w:szCs w:val="24"/>
          <w:lang w:val="ru-RU"/>
        </w:rPr>
        <w:t xml:space="preserve">, медицинская технология, биотехнология, было заменено альтернативным предложением </w:t>
      </w:r>
      <w:proofErr w:type="gramStart"/>
      <w:r w:rsidRPr="00690711">
        <w:rPr>
          <w:rFonts w:ascii="Times New Roman" w:hAnsi="Times New Roman" w:cs="Times New Roman"/>
          <w:sz w:val="24"/>
          <w:szCs w:val="24"/>
          <w:lang w:val="ru-RU"/>
        </w:rPr>
        <w:t>образовать</w:t>
      </w:r>
      <w:proofErr w:type="gramEnd"/>
      <w:r w:rsidRPr="00690711">
        <w:rPr>
          <w:rFonts w:ascii="Times New Roman" w:hAnsi="Times New Roman" w:cs="Times New Roman"/>
          <w:sz w:val="24"/>
          <w:szCs w:val="24"/>
          <w:lang w:val="ru-RU"/>
        </w:rPr>
        <w:t xml:space="preserve"> отдельную организацию в данных областях. Одним из таких примеров стал Национальный научно-технологический парк “</w:t>
      </w:r>
      <w:proofErr w:type="spellStart"/>
      <w:r w:rsidRPr="00690711">
        <w:rPr>
          <w:rFonts w:ascii="Times New Roman" w:hAnsi="Times New Roman" w:cs="Times New Roman"/>
          <w:sz w:val="24"/>
          <w:szCs w:val="24"/>
          <w:lang w:val="ru-RU"/>
        </w:rPr>
        <w:t>БелБиоград</w:t>
      </w:r>
      <w:proofErr w:type="spellEnd"/>
      <w:r w:rsidRPr="00690711">
        <w:rPr>
          <w:rFonts w:ascii="Times New Roman" w:hAnsi="Times New Roman" w:cs="Times New Roman"/>
          <w:sz w:val="24"/>
          <w:szCs w:val="24"/>
          <w:lang w:val="ru-RU"/>
        </w:rPr>
        <w:t xml:space="preserve">”.   </w:t>
      </w:r>
    </w:p>
    <w:p w14:paraId="5E73283E" w14:textId="1E5B7BD3"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eastAsia="Times New Roman" w:hAnsi="Times New Roman" w:cs="Times New Roman"/>
          <w:sz w:val="24"/>
          <w:szCs w:val="24"/>
          <w:lang w:val="ru-RU"/>
        </w:rPr>
        <w:t xml:space="preserve">На основе опыта парка высоких технологий разработаны планы </w:t>
      </w:r>
      <w:proofErr w:type="gramStart"/>
      <w:r w:rsidRPr="00690711">
        <w:rPr>
          <w:rFonts w:ascii="Times New Roman" w:eastAsia="Times New Roman" w:hAnsi="Times New Roman" w:cs="Times New Roman"/>
          <w:sz w:val="24"/>
          <w:szCs w:val="24"/>
          <w:lang w:val="ru-RU"/>
        </w:rPr>
        <w:t>основать</w:t>
      </w:r>
      <w:proofErr w:type="gramEnd"/>
      <w:r w:rsidRPr="00690711">
        <w:rPr>
          <w:rFonts w:ascii="Times New Roman" w:eastAsia="Times New Roman" w:hAnsi="Times New Roman" w:cs="Times New Roman"/>
          <w:sz w:val="24"/>
          <w:szCs w:val="24"/>
          <w:lang w:val="ru-RU"/>
        </w:rPr>
        <w:t xml:space="preserve"> второй аналогичный парк, ориентированный на биотехнологии, в Национальной академии наук. Запланированный </w:t>
      </w:r>
      <w:r w:rsidRPr="00690711">
        <w:rPr>
          <w:rFonts w:ascii="Times New Roman" w:eastAsia="Times New Roman" w:hAnsi="Times New Roman" w:cs="Times New Roman"/>
          <w:i/>
          <w:sz w:val="24"/>
          <w:szCs w:val="24"/>
          <w:lang w:val="ru-RU"/>
        </w:rPr>
        <w:t>Национальный научно-технологический парк “</w:t>
      </w:r>
      <w:proofErr w:type="spellStart"/>
      <w:r w:rsidRPr="00690711">
        <w:rPr>
          <w:rFonts w:ascii="Times New Roman" w:eastAsia="Times New Roman" w:hAnsi="Times New Roman" w:cs="Times New Roman"/>
          <w:i/>
          <w:sz w:val="24"/>
          <w:szCs w:val="24"/>
          <w:lang w:val="ru-RU"/>
        </w:rPr>
        <w:t>БелБиоград</w:t>
      </w:r>
      <w:proofErr w:type="spellEnd"/>
      <w:r w:rsidRPr="00690711">
        <w:rPr>
          <w:rFonts w:ascii="Times New Roman" w:eastAsia="Times New Roman" w:hAnsi="Times New Roman" w:cs="Times New Roman"/>
          <w:i/>
          <w:sz w:val="24"/>
          <w:szCs w:val="24"/>
          <w:lang w:val="ru-RU"/>
        </w:rPr>
        <w:t>”</w:t>
      </w:r>
      <w:r w:rsidRPr="00690711">
        <w:rPr>
          <w:rFonts w:ascii="Times New Roman" w:eastAsia="Times New Roman" w:hAnsi="Times New Roman" w:cs="Times New Roman"/>
          <w:sz w:val="24"/>
          <w:szCs w:val="24"/>
          <w:lang w:val="ru-RU"/>
        </w:rPr>
        <w:t xml:space="preserve"> будет основан </w:t>
      </w:r>
      <w:r w:rsidR="00CA4B19">
        <w:rPr>
          <w:rFonts w:ascii="Times New Roman" w:eastAsia="Times New Roman" w:hAnsi="Times New Roman" w:cs="Times New Roman"/>
          <w:sz w:val="24"/>
          <w:szCs w:val="24"/>
          <w:lang w:val="ru-RU"/>
        </w:rPr>
        <w:t>на</w:t>
      </w:r>
      <w:r w:rsidRPr="00690711">
        <w:rPr>
          <w:rFonts w:ascii="Times New Roman" w:eastAsia="Times New Roman" w:hAnsi="Times New Roman" w:cs="Times New Roman"/>
          <w:sz w:val="24"/>
          <w:szCs w:val="24"/>
          <w:lang w:val="ru-RU"/>
        </w:rPr>
        <w:t xml:space="preserve"> те</w:t>
      </w:r>
      <w:r w:rsidR="00CA4B19">
        <w:rPr>
          <w:rFonts w:ascii="Times New Roman" w:eastAsia="Times New Roman" w:hAnsi="Times New Roman" w:cs="Times New Roman"/>
          <w:sz w:val="24"/>
          <w:szCs w:val="24"/>
          <w:lang w:val="ru-RU"/>
        </w:rPr>
        <w:t>х</w:t>
      </w:r>
      <w:r w:rsidRPr="00690711">
        <w:rPr>
          <w:rFonts w:ascii="Times New Roman" w:eastAsia="Times New Roman" w:hAnsi="Times New Roman" w:cs="Times New Roman"/>
          <w:sz w:val="24"/>
          <w:szCs w:val="24"/>
          <w:lang w:val="ru-RU"/>
        </w:rPr>
        <w:t xml:space="preserve"> же принципа</w:t>
      </w:r>
      <w:r w:rsidR="00CA4B19">
        <w:rPr>
          <w:rFonts w:ascii="Times New Roman" w:eastAsia="Times New Roman" w:hAnsi="Times New Roman" w:cs="Times New Roman"/>
          <w:sz w:val="24"/>
          <w:szCs w:val="24"/>
          <w:lang w:val="ru-RU"/>
        </w:rPr>
        <w:t>х</w:t>
      </w:r>
      <w:r w:rsidRPr="00690711">
        <w:rPr>
          <w:rFonts w:ascii="Times New Roman" w:eastAsia="Times New Roman" w:hAnsi="Times New Roman" w:cs="Times New Roman"/>
          <w:sz w:val="24"/>
          <w:szCs w:val="24"/>
          <w:lang w:val="ru-RU"/>
        </w:rPr>
        <w:t xml:space="preserve">, что и </w:t>
      </w:r>
      <w:r w:rsidR="00CA4B19">
        <w:rPr>
          <w:rFonts w:ascii="Times New Roman" w:eastAsia="Times New Roman" w:hAnsi="Times New Roman" w:cs="Times New Roman"/>
          <w:sz w:val="24"/>
          <w:szCs w:val="24"/>
          <w:lang w:val="ru-RU"/>
        </w:rPr>
        <w:t>П</w:t>
      </w:r>
      <w:r w:rsidRPr="00690711">
        <w:rPr>
          <w:rFonts w:ascii="Times New Roman" w:eastAsia="Times New Roman" w:hAnsi="Times New Roman" w:cs="Times New Roman"/>
          <w:sz w:val="24"/>
          <w:szCs w:val="24"/>
          <w:lang w:val="ru-RU"/>
        </w:rPr>
        <w:t xml:space="preserve">арк высоких технологий. </w:t>
      </w:r>
      <w:r w:rsidRPr="00690711">
        <w:rPr>
          <w:rFonts w:ascii="Times New Roman" w:hAnsi="Times New Roman" w:cs="Times New Roman"/>
          <w:sz w:val="24"/>
          <w:szCs w:val="24"/>
          <w:lang w:val="ru-RU"/>
        </w:rPr>
        <w:t xml:space="preserve">Целью является создание благоприятных условий для быстрого развития и высокой конкурентоспособности биотехнологии, фармацевтической и нано промышленности, привлечение инвестиций в коммерциализацию результатов научных исследований и разработок и внедрение высоких технологий в производство инновационной продукции. Целевой группой парка будут компании, ведущие фундаментальные и прикладные исследования, работающие в области экспериментального проектирования, исследований и технологии, экспериментального строительства, конструирования, внедрения и разработки высоких технологий для производства инновационной продукции, материалов и оборудования. Как и парк высоких технологий, </w:t>
      </w:r>
      <w:proofErr w:type="spellStart"/>
      <w:r w:rsidRPr="00690711">
        <w:rPr>
          <w:rFonts w:ascii="Times New Roman" w:hAnsi="Times New Roman" w:cs="Times New Roman"/>
          <w:sz w:val="24"/>
          <w:szCs w:val="24"/>
          <w:lang w:val="ru-RU"/>
        </w:rPr>
        <w:t>БелБиоград</w:t>
      </w:r>
      <w:proofErr w:type="spellEnd"/>
      <w:r w:rsidRPr="00690711">
        <w:rPr>
          <w:rFonts w:ascii="Times New Roman" w:hAnsi="Times New Roman" w:cs="Times New Roman"/>
          <w:sz w:val="24"/>
          <w:szCs w:val="24"/>
          <w:lang w:val="ru-RU"/>
        </w:rPr>
        <w:t xml:space="preserve"> будет иметь инкубатор для малых предприятий.</w:t>
      </w:r>
    </w:p>
    <w:p w14:paraId="42BAA313" w14:textId="65C0967A"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eastAsia="Times New Roman" w:hAnsi="Times New Roman" w:cs="Times New Roman"/>
          <w:sz w:val="24"/>
          <w:szCs w:val="24"/>
          <w:lang w:val="ru-RU"/>
        </w:rPr>
        <w:t xml:space="preserve">Еще одной крупной организацией в системе посредничества Беларуси является </w:t>
      </w:r>
      <w:r w:rsidRPr="00690711">
        <w:rPr>
          <w:rFonts w:ascii="Times New Roman" w:eastAsia="Times New Roman" w:hAnsi="Times New Roman" w:cs="Times New Roman"/>
          <w:i/>
          <w:sz w:val="24"/>
          <w:szCs w:val="24"/>
          <w:lang w:val="ru-RU"/>
        </w:rPr>
        <w:t xml:space="preserve">Республиканский центр </w:t>
      </w:r>
      <w:r w:rsidR="00CA4B19">
        <w:rPr>
          <w:rFonts w:ascii="Times New Roman" w:eastAsia="Times New Roman" w:hAnsi="Times New Roman" w:cs="Times New Roman"/>
          <w:i/>
          <w:sz w:val="24"/>
          <w:szCs w:val="24"/>
          <w:lang w:val="ru-RU"/>
        </w:rPr>
        <w:t xml:space="preserve">трансфера </w:t>
      </w:r>
      <w:r w:rsidRPr="00690711">
        <w:rPr>
          <w:rFonts w:ascii="Times New Roman" w:eastAsia="Times New Roman" w:hAnsi="Times New Roman" w:cs="Times New Roman"/>
          <w:i/>
          <w:sz w:val="24"/>
          <w:szCs w:val="24"/>
          <w:lang w:val="ru-RU"/>
        </w:rPr>
        <w:t>технологий (РЦ</w:t>
      </w:r>
      <w:r w:rsidR="00CA4B19">
        <w:rPr>
          <w:rFonts w:ascii="Times New Roman" w:eastAsia="Times New Roman" w:hAnsi="Times New Roman" w:cs="Times New Roman"/>
          <w:i/>
          <w:sz w:val="24"/>
          <w:szCs w:val="24"/>
          <w:lang w:val="ru-RU"/>
        </w:rPr>
        <w:t>Т</w:t>
      </w:r>
      <w:r w:rsidRPr="00690711">
        <w:rPr>
          <w:rFonts w:ascii="Times New Roman" w:eastAsia="Times New Roman" w:hAnsi="Times New Roman" w:cs="Times New Roman"/>
          <w:i/>
          <w:sz w:val="24"/>
          <w:szCs w:val="24"/>
          <w:lang w:val="ru-RU"/>
        </w:rPr>
        <w:t>Т),</w:t>
      </w:r>
      <w:r w:rsidRPr="00690711">
        <w:rPr>
          <w:rFonts w:ascii="Times New Roman" w:eastAsia="Times New Roman" w:hAnsi="Times New Roman" w:cs="Times New Roman"/>
          <w:b/>
          <w:i/>
          <w:sz w:val="24"/>
          <w:szCs w:val="24"/>
          <w:lang w:val="ru-RU"/>
        </w:rPr>
        <w:t xml:space="preserve"> </w:t>
      </w:r>
      <w:r w:rsidRPr="00690711">
        <w:rPr>
          <w:rFonts w:ascii="Times New Roman" w:eastAsia="Times New Roman" w:hAnsi="Times New Roman" w:cs="Times New Roman"/>
          <w:sz w:val="24"/>
          <w:szCs w:val="24"/>
          <w:lang w:val="ru-RU"/>
        </w:rPr>
        <w:t xml:space="preserve">который был основан еще в 2003 году под эгидой </w:t>
      </w:r>
      <w:r w:rsidRPr="00690711">
        <w:rPr>
          <w:rFonts w:ascii="Times New Roman" w:hAnsi="Times New Roman" w:cs="Times New Roman"/>
          <w:sz w:val="24"/>
          <w:szCs w:val="24"/>
          <w:lang w:val="ru-RU"/>
        </w:rPr>
        <w:t>Государственного комитета по науке и технологиям и Национальной академии наук Беларуси. Основной целью РЦ</w:t>
      </w:r>
      <w:r w:rsidR="00CA4B19">
        <w:rPr>
          <w:rFonts w:ascii="Times New Roman" w:hAnsi="Times New Roman" w:cs="Times New Roman"/>
          <w:sz w:val="24"/>
          <w:szCs w:val="24"/>
          <w:lang w:val="ru-RU"/>
        </w:rPr>
        <w:t>Т</w:t>
      </w:r>
      <w:r w:rsidRPr="00690711">
        <w:rPr>
          <w:rFonts w:ascii="Times New Roman" w:hAnsi="Times New Roman" w:cs="Times New Roman"/>
          <w:sz w:val="24"/>
          <w:szCs w:val="24"/>
          <w:lang w:val="ru-RU"/>
        </w:rPr>
        <w:t xml:space="preserve">Т является способствовать сотрудничеству между разработчиками и пользователями высоких технологий и потенциальными инвесторами. Его услуги предоставляются отечественным участникам, занимающимся инновационной деятельностью, и иностранным компаниям и инвесторам. </w:t>
      </w:r>
    </w:p>
    <w:p w14:paraId="109741C9" w14:textId="6F8E1029"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Недавние изменения в РЦ</w:t>
      </w:r>
      <w:r w:rsidR="00CB3334">
        <w:rPr>
          <w:rFonts w:ascii="Times New Roman" w:hAnsi="Times New Roman" w:cs="Times New Roman"/>
          <w:sz w:val="24"/>
          <w:szCs w:val="24"/>
          <w:lang w:val="ru-RU"/>
        </w:rPr>
        <w:t>Т</w:t>
      </w:r>
      <w:r w:rsidRPr="00690711">
        <w:rPr>
          <w:rFonts w:ascii="Times New Roman" w:hAnsi="Times New Roman" w:cs="Times New Roman"/>
          <w:sz w:val="24"/>
          <w:szCs w:val="24"/>
          <w:lang w:val="ru-RU"/>
        </w:rPr>
        <w:t>Т касаются образования отдельного подразделения в центре, которое занимается ярмарками и выставками для представления научных результатов на национальном и международном уровнях.</w:t>
      </w:r>
      <w:proofErr w:type="gramEnd"/>
      <w:r w:rsidRPr="00690711">
        <w:rPr>
          <w:rFonts w:ascii="Times New Roman" w:hAnsi="Times New Roman" w:cs="Times New Roman"/>
          <w:sz w:val="24"/>
          <w:szCs w:val="24"/>
          <w:lang w:val="ru-RU"/>
        </w:rPr>
        <w:t xml:space="preserve"> Центр непосредственно подчинен </w:t>
      </w:r>
      <w:r w:rsidR="00CB3334">
        <w:rPr>
          <w:rFonts w:ascii="Times New Roman" w:hAnsi="Times New Roman" w:cs="Times New Roman"/>
          <w:sz w:val="24"/>
          <w:szCs w:val="24"/>
          <w:lang w:val="ru-RU"/>
        </w:rPr>
        <w:t>П</w:t>
      </w:r>
      <w:r w:rsidRPr="00690711">
        <w:rPr>
          <w:rFonts w:ascii="Times New Roman" w:hAnsi="Times New Roman" w:cs="Times New Roman"/>
          <w:sz w:val="24"/>
          <w:szCs w:val="24"/>
          <w:lang w:val="ru-RU"/>
        </w:rPr>
        <w:t>редседателю</w:t>
      </w:r>
      <w:r w:rsidR="00CB3334">
        <w:rPr>
          <w:rFonts w:ascii="Times New Roman" w:hAnsi="Times New Roman" w:cs="Times New Roman"/>
          <w:sz w:val="24"/>
          <w:szCs w:val="24"/>
          <w:lang w:val="ru-RU"/>
        </w:rPr>
        <w:t xml:space="preserve"> Президиума НАН Беларуси</w:t>
      </w:r>
      <w:r w:rsidRPr="00690711">
        <w:rPr>
          <w:rFonts w:ascii="Times New Roman" w:hAnsi="Times New Roman" w:cs="Times New Roman"/>
          <w:sz w:val="24"/>
          <w:szCs w:val="24"/>
          <w:lang w:val="ru-RU"/>
        </w:rPr>
        <w:t xml:space="preserve">. </w:t>
      </w:r>
    </w:p>
    <w:p w14:paraId="09732074" w14:textId="03194E14" w:rsidR="008C730B" w:rsidRPr="00690711" w:rsidRDefault="008C730B" w:rsidP="00690711">
      <w:pPr>
        <w:spacing w:after="120" w:line="240" w:lineRule="auto"/>
        <w:jc w:val="both"/>
        <w:rPr>
          <w:rFonts w:ascii="Times New Roman" w:hAnsi="Times New Roman" w:cs="Times New Roman"/>
          <w:sz w:val="24"/>
          <w:szCs w:val="24"/>
          <w:lang w:val="ru-RU"/>
        </w:rPr>
      </w:pPr>
      <w:proofErr w:type="gramStart"/>
      <w:r w:rsidRPr="00690711">
        <w:rPr>
          <w:rFonts w:ascii="Times New Roman" w:hAnsi="Times New Roman" w:cs="Times New Roman"/>
          <w:sz w:val="24"/>
          <w:szCs w:val="24"/>
          <w:lang w:val="ru-RU"/>
        </w:rPr>
        <w:t>За последние 5-6 лет РЦ</w:t>
      </w:r>
      <w:r w:rsidR="00CB3334">
        <w:rPr>
          <w:rFonts w:ascii="Times New Roman" w:hAnsi="Times New Roman" w:cs="Times New Roman"/>
          <w:sz w:val="24"/>
          <w:szCs w:val="24"/>
          <w:lang w:val="ru-RU"/>
        </w:rPr>
        <w:t>Т</w:t>
      </w:r>
      <w:r w:rsidRPr="00690711">
        <w:rPr>
          <w:rFonts w:ascii="Times New Roman" w:hAnsi="Times New Roman" w:cs="Times New Roman"/>
          <w:sz w:val="24"/>
          <w:szCs w:val="24"/>
          <w:lang w:val="ru-RU"/>
        </w:rPr>
        <w:t>Т значительно расширил свою сеть международного партнерства: в 2011 году его структура включала 26 отделений и 5 подразделений (с 2 представительствами в Китае).</w:t>
      </w:r>
      <w:proofErr w:type="gramEnd"/>
      <w:r w:rsidRPr="00690711">
        <w:rPr>
          <w:rFonts w:ascii="Times New Roman" w:hAnsi="Times New Roman" w:cs="Times New Roman"/>
          <w:sz w:val="24"/>
          <w:szCs w:val="24"/>
          <w:lang w:val="ru-RU"/>
        </w:rPr>
        <w:t xml:space="preserve"> На март 2016 года добавилось 32 отделения с 82 иностранными партнерами в 28 странах. Аналогично, в конце 2016 года Национальная академия наук образовала </w:t>
      </w:r>
      <w:r w:rsidR="00CB3334">
        <w:rPr>
          <w:rFonts w:ascii="Times New Roman" w:hAnsi="Times New Roman" w:cs="Times New Roman"/>
          <w:sz w:val="24"/>
          <w:szCs w:val="24"/>
          <w:lang w:val="ru-RU"/>
        </w:rPr>
        <w:t>собственную</w:t>
      </w:r>
      <w:r w:rsidRPr="00690711">
        <w:rPr>
          <w:rFonts w:ascii="Times New Roman" w:hAnsi="Times New Roman" w:cs="Times New Roman"/>
          <w:sz w:val="24"/>
          <w:szCs w:val="24"/>
          <w:lang w:val="ru-RU"/>
        </w:rPr>
        <w:t xml:space="preserve"> сеть из 72 центров для коммерциализации результатов научных исследований. </w:t>
      </w:r>
    </w:p>
    <w:p w14:paraId="370616A1" w14:textId="61E5B047"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i/>
          <w:sz w:val="24"/>
          <w:szCs w:val="24"/>
          <w:lang w:val="ru-RU"/>
        </w:rPr>
        <w:t xml:space="preserve">Технопарк </w:t>
      </w:r>
      <w:r w:rsidR="00CB3334" w:rsidRPr="00CB3334">
        <w:rPr>
          <w:rFonts w:ascii="Times New Roman" w:hAnsi="Times New Roman" w:cs="Times New Roman"/>
          <w:i/>
          <w:sz w:val="24"/>
          <w:szCs w:val="24"/>
          <w:lang w:val="ru-RU"/>
        </w:rPr>
        <w:t>Белорусского национального технического университета</w:t>
      </w:r>
      <w:r w:rsidR="00CB3334" w:rsidRPr="00690711">
        <w:rPr>
          <w:rFonts w:ascii="Times New Roman" w:hAnsi="Times New Roman" w:cs="Times New Roman"/>
          <w:sz w:val="24"/>
          <w:szCs w:val="24"/>
          <w:lang w:val="ru-RU"/>
        </w:rPr>
        <w:t xml:space="preserve"> </w:t>
      </w:r>
      <w:r w:rsidRPr="00690711">
        <w:rPr>
          <w:rFonts w:ascii="Times New Roman" w:hAnsi="Times New Roman" w:cs="Times New Roman"/>
          <w:i/>
          <w:sz w:val="24"/>
          <w:szCs w:val="24"/>
          <w:lang w:val="ru-RU"/>
        </w:rPr>
        <w:t>(“Политехник”)</w:t>
      </w:r>
      <w:r w:rsidRPr="00690711">
        <w:rPr>
          <w:rFonts w:ascii="Times New Roman" w:hAnsi="Times New Roman" w:cs="Times New Roman"/>
          <w:sz w:val="24"/>
          <w:szCs w:val="24"/>
          <w:lang w:val="ru-RU"/>
        </w:rPr>
        <w:t xml:space="preserve"> отдельно упомянут в Государственной программе инновационного развития на 2016-2020 годы". Политехник не является классическим технопарком (как </w:t>
      </w:r>
      <w:r w:rsidR="00CB3334">
        <w:rPr>
          <w:rFonts w:ascii="Times New Roman" w:hAnsi="Times New Roman" w:cs="Times New Roman"/>
          <w:sz w:val="24"/>
          <w:szCs w:val="24"/>
          <w:lang w:val="ru-RU"/>
        </w:rPr>
        <w:t>П</w:t>
      </w:r>
      <w:r w:rsidRPr="00690711">
        <w:rPr>
          <w:rFonts w:ascii="Times New Roman" w:hAnsi="Times New Roman" w:cs="Times New Roman"/>
          <w:sz w:val="24"/>
          <w:szCs w:val="24"/>
          <w:lang w:val="ru-RU"/>
        </w:rPr>
        <w:t xml:space="preserve">арк высоких технологий), это организация для научных исследований, расположенная в разных местах. Он был основан для коммерциализации результатов научной и технической деятельности Белорусского национального технического университета (БНТУ). Основными целями Политехника являются образование новых инновационных предприятий, а также создание инноваций. Его деятельность тесно </w:t>
      </w:r>
      <w:r w:rsidR="00CB3334">
        <w:rPr>
          <w:rFonts w:ascii="Times New Roman" w:hAnsi="Times New Roman" w:cs="Times New Roman"/>
          <w:sz w:val="24"/>
          <w:szCs w:val="24"/>
          <w:lang w:val="ru-RU"/>
        </w:rPr>
        <w:t>ориентирована на нужды университета.</w:t>
      </w:r>
      <w:r w:rsidRPr="00690711">
        <w:rPr>
          <w:rFonts w:ascii="Times New Roman" w:hAnsi="Times New Roman" w:cs="Times New Roman"/>
          <w:sz w:val="24"/>
          <w:szCs w:val="24"/>
          <w:lang w:val="ru-RU"/>
        </w:rPr>
        <w:t xml:space="preserve"> </w:t>
      </w:r>
    </w:p>
    <w:p w14:paraId="1181167E" w14:textId="394F7365" w:rsidR="008C730B" w:rsidRPr="00690711"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 xml:space="preserve">Наряду с </w:t>
      </w:r>
      <w:r w:rsidR="00CB3334" w:rsidRPr="00690711">
        <w:rPr>
          <w:rFonts w:ascii="Times New Roman" w:hAnsi="Times New Roman" w:cs="Times New Roman"/>
          <w:sz w:val="24"/>
          <w:szCs w:val="24"/>
          <w:lang w:val="ru-RU"/>
        </w:rPr>
        <w:t xml:space="preserve">описанными выше </w:t>
      </w:r>
      <w:r w:rsidRPr="00690711">
        <w:rPr>
          <w:rFonts w:ascii="Times New Roman" w:hAnsi="Times New Roman" w:cs="Times New Roman"/>
          <w:sz w:val="24"/>
          <w:szCs w:val="24"/>
          <w:lang w:val="ru-RU"/>
        </w:rPr>
        <w:t xml:space="preserve">парками </w:t>
      </w:r>
      <w:r w:rsidR="00CB3334" w:rsidRPr="00CB3334">
        <w:rPr>
          <w:rFonts w:ascii="Times New Roman" w:hAnsi="Times New Roman" w:cs="Times New Roman"/>
          <w:i/>
          <w:sz w:val="24"/>
          <w:szCs w:val="24"/>
          <w:lang w:val="ru-RU"/>
        </w:rPr>
        <w:t>Минский городской технопарк</w:t>
      </w:r>
      <w:r w:rsidR="00CB3334">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t xml:space="preserve">был основан в 2011 году и </w:t>
      </w:r>
      <w:r w:rsidR="00CB3334">
        <w:rPr>
          <w:rFonts w:ascii="Times New Roman" w:hAnsi="Times New Roman" w:cs="Times New Roman"/>
          <w:sz w:val="24"/>
          <w:szCs w:val="24"/>
          <w:lang w:val="ru-RU"/>
        </w:rPr>
        <w:t xml:space="preserve">имеет около </w:t>
      </w:r>
      <w:r w:rsidRPr="00690711">
        <w:rPr>
          <w:rFonts w:ascii="Times New Roman" w:hAnsi="Times New Roman" w:cs="Times New Roman"/>
          <w:sz w:val="24"/>
          <w:szCs w:val="24"/>
          <w:lang w:val="ru-RU"/>
        </w:rPr>
        <w:t xml:space="preserve">30 </w:t>
      </w:r>
      <w:r w:rsidR="00CB3334">
        <w:rPr>
          <w:rFonts w:ascii="Times New Roman" w:hAnsi="Times New Roman" w:cs="Times New Roman"/>
          <w:sz w:val="24"/>
          <w:szCs w:val="24"/>
          <w:lang w:val="ru-RU"/>
        </w:rPr>
        <w:t>резидентов</w:t>
      </w:r>
      <w:r w:rsidRPr="00690711">
        <w:rPr>
          <w:rFonts w:ascii="Times New Roman" w:hAnsi="Times New Roman" w:cs="Times New Roman"/>
          <w:sz w:val="24"/>
          <w:szCs w:val="24"/>
          <w:lang w:val="ru-RU"/>
        </w:rPr>
        <w:t xml:space="preserve">. Он </w:t>
      </w:r>
      <w:r w:rsidR="00CB3334">
        <w:rPr>
          <w:rFonts w:ascii="Times New Roman" w:hAnsi="Times New Roman" w:cs="Times New Roman"/>
          <w:sz w:val="24"/>
          <w:szCs w:val="24"/>
          <w:lang w:val="ru-RU"/>
        </w:rPr>
        <w:t xml:space="preserve">имеет </w:t>
      </w:r>
      <w:r w:rsidRPr="00690711">
        <w:rPr>
          <w:rFonts w:ascii="Times New Roman" w:hAnsi="Times New Roman" w:cs="Times New Roman"/>
          <w:sz w:val="24"/>
          <w:szCs w:val="24"/>
          <w:lang w:val="ru-RU"/>
        </w:rPr>
        <w:t xml:space="preserve">лаборатории для коллективного использования оборудования. Применяется арендная плата, которая ниже </w:t>
      </w:r>
      <w:proofErr w:type="gramStart"/>
      <w:r w:rsidRPr="00690711">
        <w:rPr>
          <w:rFonts w:ascii="Times New Roman" w:hAnsi="Times New Roman" w:cs="Times New Roman"/>
          <w:sz w:val="24"/>
          <w:szCs w:val="24"/>
          <w:lang w:val="ru-RU"/>
        </w:rPr>
        <w:t>рыночной</w:t>
      </w:r>
      <w:proofErr w:type="gramEnd"/>
      <w:r w:rsidRPr="00690711">
        <w:rPr>
          <w:rFonts w:ascii="Times New Roman" w:hAnsi="Times New Roman" w:cs="Times New Roman"/>
          <w:sz w:val="24"/>
          <w:szCs w:val="24"/>
          <w:lang w:val="ru-RU"/>
        </w:rPr>
        <w:t xml:space="preserve">, </w:t>
      </w:r>
      <w:r w:rsidRPr="00690711">
        <w:rPr>
          <w:rFonts w:ascii="Times New Roman" w:hAnsi="Times New Roman" w:cs="Times New Roman"/>
          <w:sz w:val="24"/>
          <w:szCs w:val="24"/>
          <w:lang w:val="ru-RU"/>
        </w:rPr>
        <w:lastRenderedPageBreak/>
        <w:t xml:space="preserve">пониженная ставка корпоративного налога (10 процентов) и освобождение от местных налогов. Компании-резиденты, среди прочих, занимаются прикладными </w:t>
      </w:r>
      <w:proofErr w:type="gramStart"/>
      <w:r w:rsidRPr="00690711">
        <w:rPr>
          <w:rFonts w:ascii="Times New Roman" w:hAnsi="Times New Roman" w:cs="Times New Roman"/>
          <w:sz w:val="24"/>
          <w:szCs w:val="24"/>
          <w:lang w:val="ru-RU"/>
        </w:rPr>
        <w:t>электро-оптическими</w:t>
      </w:r>
      <w:proofErr w:type="gramEnd"/>
      <w:r w:rsidRPr="00690711">
        <w:rPr>
          <w:rFonts w:ascii="Times New Roman" w:hAnsi="Times New Roman" w:cs="Times New Roman"/>
          <w:sz w:val="24"/>
          <w:szCs w:val="24"/>
          <w:lang w:val="ru-RU"/>
        </w:rPr>
        <w:t xml:space="preserve"> технологиями, системами защиты данных, технологиями авиационной промышленности и навигации, а также нано технологиями. В настоящее время парк расширяется со строительством производственного корпуса. </w:t>
      </w:r>
    </w:p>
    <w:p w14:paraId="1AE41452" w14:textId="7B52837B" w:rsidR="00B240F4" w:rsidRDefault="008C730B" w:rsidP="00690711">
      <w:pPr>
        <w:spacing w:after="120" w:line="240" w:lineRule="auto"/>
        <w:jc w:val="both"/>
        <w:rPr>
          <w:rFonts w:ascii="Times New Roman" w:hAnsi="Times New Roman" w:cs="Times New Roman"/>
          <w:sz w:val="24"/>
          <w:szCs w:val="24"/>
          <w:lang w:val="ru-RU"/>
        </w:rPr>
      </w:pPr>
      <w:r w:rsidRPr="00690711">
        <w:rPr>
          <w:rFonts w:ascii="Times New Roman" w:hAnsi="Times New Roman" w:cs="Times New Roman"/>
          <w:sz w:val="24"/>
          <w:szCs w:val="24"/>
          <w:lang w:val="ru-RU"/>
        </w:rPr>
        <w:t>Наконец, за последние пять лет правительство начало еще один новый проект: Белорусско-</w:t>
      </w:r>
      <w:r w:rsidR="00CB3334">
        <w:rPr>
          <w:rFonts w:ascii="Times New Roman" w:hAnsi="Times New Roman" w:cs="Times New Roman"/>
          <w:sz w:val="24"/>
          <w:szCs w:val="24"/>
          <w:lang w:val="ru-RU"/>
        </w:rPr>
        <w:t>К</w:t>
      </w:r>
      <w:r w:rsidRPr="00690711">
        <w:rPr>
          <w:rFonts w:ascii="Times New Roman" w:hAnsi="Times New Roman" w:cs="Times New Roman"/>
          <w:sz w:val="24"/>
          <w:szCs w:val="24"/>
          <w:lang w:val="ru-RU"/>
        </w:rPr>
        <w:t xml:space="preserve">итайский </w:t>
      </w:r>
      <w:r w:rsidR="00CB3334">
        <w:rPr>
          <w:rFonts w:ascii="Times New Roman" w:hAnsi="Times New Roman" w:cs="Times New Roman"/>
          <w:sz w:val="24"/>
          <w:szCs w:val="24"/>
          <w:lang w:val="ru-RU"/>
        </w:rPr>
        <w:t>индустриальный парк «</w:t>
      </w:r>
      <w:r w:rsidRPr="00690711">
        <w:rPr>
          <w:rFonts w:ascii="Times New Roman" w:hAnsi="Times New Roman" w:cs="Times New Roman"/>
          <w:sz w:val="24"/>
          <w:szCs w:val="24"/>
          <w:lang w:val="ru-RU"/>
        </w:rPr>
        <w:t>Великий камень</w:t>
      </w:r>
      <w:r w:rsidR="00CB3334">
        <w:rPr>
          <w:rFonts w:ascii="Times New Roman" w:hAnsi="Times New Roman" w:cs="Times New Roman"/>
          <w:sz w:val="24"/>
          <w:szCs w:val="24"/>
          <w:lang w:val="ru-RU"/>
        </w:rPr>
        <w:t>»</w:t>
      </w:r>
      <w:r w:rsidRPr="00690711">
        <w:rPr>
          <w:rFonts w:ascii="Times New Roman" w:hAnsi="Times New Roman" w:cs="Times New Roman"/>
          <w:sz w:val="24"/>
          <w:szCs w:val="24"/>
          <w:lang w:val="ru-RU"/>
        </w:rPr>
        <w:t xml:space="preserve">, который будет </w:t>
      </w:r>
      <w:r w:rsidR="00CB3334">
        <w:rPr>
          <w:rFonts w:ascii="Times New Roman" w:hAnsi="Times New Roman" w:cs="Times New Roman"/>
          <w:sz w:val="24"/>
          <w:szCs w:val="24"/>
          <w:lang w:val="ru-RU"/>
        </w:rPr>
        <w:t xml:space="preserve">осуществлять </w:t>
      </w:r>
      <w:r w:rsidRPr="00690711">
        <w:rPr>
          <w:rFonts w:ascii="Times New Roman" w:hAnsi="Times New Roman" w:cs="Times New Roman"/>
          <w:sz w:val="24"/>
          <w:szCs w:val="24"/>
          <w:lang w:val="ru-RU"/>
        </w:rPr>
        <w:t xml:space="preserve">поддержку </w:t>
      </w:r>
      <w:proofErr w:type="spellStart"/>
      <w:r w:rsidRPr="00690711">
        <w:rPr>
          <w:rFonts w:ascii="Times New Roman" w:hAnsi="Times New Roman" w:cs="Times New Roman"/>
          <w:sz w:val="24"/>
          <w:szCs w:val="24"/>
          <w:lang w:val="ru-RU"/>
        </w:rPr>
        <w:t>стартап</w:t>
      </w:r>
      <w:proofErr w:type="spellEnd"/>
      <w:r w:rsidRPr="00690711">
        <w:rPr>
          <w:rFonts w:ascii="Times New Roman" w:hAnsi="Times New Roman" w:cs="Times New Roman"/>
          <w:sz w:val="24"/>
          <w:szCs w:val="24"/>
          <w:lang w:val="ru-RU"/>
        </w:rPr>
        <w:t xml:space="preserve"> компаний. Парк будет включать компании высоких технологий с экспортной ориентацией в областях электроники, биомедицины, тонкой химии и машиностроения. Всем компаниям-резидентам будут предоставляться стимулы в виде освобождения от налога на прибыль, земельного налога и налога на недвижимость на первые десять лет. Кроме того, подоходный налог их сотрудников будет ниже, чем </w:t>
      </w:r>
      <w:r w:rsidR="00CB3334">
        <w:rPr>
          <w:rFonts w:ascii="Times New Roman" w:hAnsi="Times New Roman" w:cs="Times New Roman"/>
          <w:sz w:val="24"/>
          <w:szCs w:val="24"/>
          <w:lang w:val="ru-RU"/>
        </w:rPr>
        <w:t xml:space="preserve">для всей экономики. </w:t>
      </w:r>
    </w:p>
    <w:p w14:paraId="278B0A62" w14:textId="77777777" w:rsidR="00B240F4" w:rsidRDefault="00B240F4">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2183DA7" w14:textId="77777777" w:rsidR="00B240F4" w:rsidRDefault="00B240F4" w:rsidP="00B240F4">
      <w:pPr>
        <w:pStyle w:val="afb"/>
        <w:spacing w:before="0" w:after="120" w:line="240" w:lineRule="auto"/>
        <w:jc w:val="center"/>
        <w:rPr>
          <w:rFonts w:ascii="Times New Roman" w:hAnsi="Times New Roman" w:cs="Times New Roman"/>
          <w:color w:val="auto"/>
          <w:lang w:val="ru-RU"/>
        </w:rPr>
      </w:pPr>
      <w:bookmarkStart w:id="0" w:name="_Toc455497889"/>
      <w:r w:rsidRPr="00B240F4">
        <w:rPr>
          <w:rFonts w:ascii="Times New Roman" w:hAnsi="Times New Roman" w:cs="Times New Roman"/>
          <w:color w:val="auto"/>
          <w:lang w:val="ru-RU"/>
        </w:rPr>
        <w:lastRenderedPageBreak/>
        <w:t>Глава</w:t>
      </w:r>
      <w:r w:rsidRPr="00B240F4">
        <w:rPr>
          <w:rFonts w:ascii="Times New Roman" w:hAnsi="Times New Roman" w:cs="Times New Roman"/>
          <w:color w:val="auto"/>
        </w:rPr>
        <w:t xml:space="preserve"> 3:</w:t>
      </w:r>
      <w:bookmarkEnd w:id="0"/>
      <w:r w:rsidRPr="00B240F4">
        <w:rPr>
          <w:rFonts w:ascii="Times New Roman" w:hAnsi="Times New Roman" w:cs="Times New Roman"/>
          <w:color w:val="auto"/>
        </w:rPr>
        <w:t xml:space="preserve"> </w:t>
      </w:r>
      <w:r w:rsidRPr="00B240F4">
        <w:rPr>
          <w:rFonts w:ascii="Times New Roman" w:hAnsi="Times New Roman" w:cs="Times New Roman"/>
          <w:color w:val="auto"/>
          <w:lang w:val="ru-RU"/>
        </w:rPr>
        <w:t>Измерение эффективности инноваций</w:t>
      </w:r>
    </w:p>
    <w:p w14:paraId="3E0D4DE9" w14:textId="77777777" w:rsidR="00B240F4" w:rsidRPr="00B240F4" w:rsidRDefault="00B240F4" w:rsidP="00B240F4">
      <w:pPr>
        <w:rPr>
          <w:lang w:val="ru-RU" w:eastAsia="hu-HU"/>
        </w:rPr>
      </w:pPr>
    </w:p>
    <w:p w14:paraId="07022024"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В настоящей главе проводится анализ положения Беларуси в различных международных рейтингах с точки зрения технологической модернизации и потенциала роста. Беларусь является европейской страной с переходной экономикой, которой удалось в значительной степени сохранить доставшиеся ей по наследству производственные мощности. По сравнению с 1981 годом, в 2015 году В</w:t>
      </w:r>
      <w:proofErr w:type="gramStart"/>
      <w:r w:rsidRPr="00BB0A20">
        <w:rPr>
          <w:rFonts w:ascii="Times New Roman" w:hAnsi="Times New Roman" w:cs="Times New Roman"/>
          <w:sz w:val="24"/>
          <w:szCs w:val="24"/>
          <w:lang w:val="ru-RU"/>
        </w:rPr>
        <w:t>ВП стр</w:t>
      </w:r>
      <w:proofErr w:type="gramEnd"/>
      <w:r w:rsidRPr="00BB0A20">
        <w:rPr>
          <w:rFonts w:ascii="Times New Roman" w:hAnsi="Times New Roman" w:cs="Times New Roman"/>
          <w:sz w:val="24"/>
          <w:szCs w:val="24"/>
          <w:lang w:val="ru-RU"/>
        </w:rPr>
        <w:t>аны вырос в 2,4 раза. Однако рост в Беларуси значительно сократился с 2010 года, и неясно, сможет ли ее экономика повторить свои предыдущие темпы роста.  На данную тенденцию может сильно повлиять общее замедление роста в ЕС и России, которое также затронуло Беларусь. В настоящий момент детерминанты роста белорусской экономики в будущем остаются неопределенными.</w:t>
      </w:r>
    </w:p>
    <w:p w14:paraId="7797AAD7"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В большинстве европейских бывших социалистических стран процесс переходного периода характеризовался де-индустриализацией. В этом отношении Беларусь уникальна тем, что она не де-индустриализировалась до такой же степени, как другие, поскольку доля промышленности все еще составляет 40 процентов ВВП. Это весьма важно, так как промышленность остается предметом главного внимания научно-технической и инновационной деятельности. Однако, хотя уровень производительности в производстве Беларуси выше, чем в странах СНГ, он в пять раз ниже, чем в Австрии, в 2,5 раза ниже, чем в Чешской Республике, и в два раза ниже, чем в Израиле. Интересно, что, хотя Израиль является высокотехнологичной страной, он не распространил свои технологические успехи на остальное производство в той же мере (см. Таблицу </w:t>
      </w:r>
      <w:r w:rsidRPr="00BB0A20">
        <w:rPr>
          <w:rFonts w:ascii="Times New Roman" w:hAnsi="Times New Roman" w:cs="Times New Roman"/>
          <w:sz w:val="24"/>
          <w:szCs w:val="24"/>
        </w:rPr>
        <w:t>X</w:t>
      </w:r>
      <w:r w:rsidRPr="00BB0A20">
        <w:rPr>
          <w:rFonts w:ascii="Times New Roman" w:hAnsi="Times New Roman" w:cs="Times New Roman"/>
          <w:sz w:val="24"/>
          <w:szCs w:val="24"/>
          <w:lang w:val="ru-RU"/>
        </w:rPr>
        <w:t xml:space="preserve">). Это важный урок для Беларуси, которая стремится стать высокотехнологичной страной, основанной на ИКТ. </w:t>
      </w:r>
    </w:p>
    <w:p w14:paraId="1081E8ED" w14:textId="77777777" w:rsidR="00B240F4" w:rsidRPr="00BB0A20" w:rsidRDefault="00B240F4" w:rsidP="00B240F4">
      <w:pPr>
        <w:spacing w:after="120" w:line="240" w:lineRule="auto"/>
        <w:contextualSpacing/>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Таблица </w:t>
      </w:r>
      <w:r w:rsidRPr="00BB0A20">
        <w:rPr>
          <w:rFonts w:ascii="Times New Roman" w:eastAsia="Times New Roman" w:hAnsi="Times New Roman" w:cs="Times New Roman"/>
          <w:sz w:val="24"/>
          <w:szCs w:val="24"/>
        </w:rPr>
        <w:t>X</w:t>
      </w:r>
      <w:r w:rsidRPr="00BB0A20">
        <w:rPr>
          <w:rFonts w:ascii="Times New Roman" w:eastAsia="Times New Roman" w:hAnsi="Times New Roman" w:cs="Times New Roman"/>
          <w:sz w:val="24"/>
          <w:szCs w:val="24"/>
          <w:lang w:val="ru-RU"/>
        </w:rPr>
        <w:t>: Средние темпы изменения создания добавленной стоимости на душу населения</w:t>
      </w:r>
    </w:p>
    <w:p w14:paraId="62D19873" w14:textId="77777777" w:rsidR="00B240F4" w:rsidRPr="00BB0A20" w:rsidRDefault="00B240F4" w:rsidP="00B240F4">
      <w:pPr>
        <w:spacing w:after="120" w:line="240" w:lineRule="auto"/>
        <w:contextualSpacing/>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459DE061" wp14:editId="54B5B657">
            <wp:extent cx="4947285" cy="17672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285" cy="1767205"/>
                    </a:xfrm>
                    <a:prstGeom prst="rect">
                      <a:avLst/>
                    </a:prstGeom>
                    <a:noFill/>
                    <a:ln>
                      <a:noFill/>
                    </a:ln>
                  </pic:spPr>
                </pic:pic>
              </a:graphicData>
            </a:graphic>
          </wp:inline>
        </w:drawing>
      </w:r>
    </w:p>
    <w:p w14:paraId="1DD25124" w14:textId="77777777" w:rsidR="00B240F4" w:rsidRPr="00BB0A20" w:rsidRDefault="00B240F4" w:rsidP="00B240F4">
      <w:pPr>
        <w:spacing w:after="120" w:line="240" w:lineRule="auto"/>
        <w:contextualSpacing/>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Источник: база данных </w:t>
      </w:r>
      <w:r w:rsidRPr="00BB0A20">
        <w:rPr>
          <w:rStyle w:val="af7"/>
          <w:rFonts w:ascii="Times New Roman" w:hAnsi="Times New Roman" w:cs="Times New Roman"/>
          <w:i w:val="0"/>
          <w:sz w:val="24"/>
          <w:szCs w:val="24"/>
          <w:lang w:val="ru-RU"/>
        </w:rPr>
        <w:t>индекса</w:t>
      </w:r>
      <w:r w:rsidRPr="00BB0A20">
        <w:rPr>
          <w:rStyle w:val="st"/>
          <w:rFonts w:ascii="Times New Roman" w:hAnsi="Times New Roman" w:cs="Times New Roman"/>
          <w:i/>
          <w:sz w:val="24"/>
          <w:szCs w:val="24"/>
          <w:lang w:val="ru-RU"/>
        </w:rPr>
        <w:t xml:space="preserve"> </w:t>
      </w:r>
      <w:r w:rsidRPr="00BB0A20">
        <w:rPr>
          <w:rStyle w:val="st"/>
          <w:rFonts w:ascii="Times New Roman" w:hAnsi="Times New Roman" w:cs="Times New Roman"/>
          <w:sz w:val="24"/>
          <w:szCs w:val="24"/>
          <w:lang w:val="ru-RU"/>
        </w:rPr>
        <w:t>сравнительной промышленной</w:t>
      </w:r>
      <w:r w:rsidRPr="00BB0A20">
        <w:rPr>
          <w:rStyle w:val="st"/>
          <w:rFonts w:ascii="Times New Roman" w:hAnsi="Times New Roman" w:cs="Times New Roman"/>
          <w:i/>
          <w:sz w:val="24"/>
          <w:szCs w:val="24"/>
          <w:lang w:val="ru-RU"/>
        </w:rPr>
        <w:t xml:space="preserve"> </w:t>
      </w:r>
      <w:r w:rsidRPr="00BB0A20">
        <w:rPr>
          <w:rStyle w:val="af7"/>
          <w:rFonts w:ascii="Times New Roman" w:hAnsi="Times New Roman" w:cs="Times New Roman"/>
          <w:i w:val="0"/>
          <w:sz w:val="24"/>
          <w:szCs w:val="24"/>
          <w:lang w:val="ru-RU"/>
        </w:rPr>
        <w:t>эффективности ЮНИДО</w:t>
      </w:r>
    </w:p>
    <w:p w14:paraId="287F91FE" w14:textId="77777777" w:rsidR="00B240F4" w:rsidRPr="00BB0A20" w:rsidRDefault="00B240F4" w:rsidP="00B240F4">
      <w:pPr>
        <w:spacing w:after="120" w:line="240" w:lineRule="auto"/>
        <w:jc w:val="both"/>
        <w:rPr>
          <w:rFonts w:ascii="Times New Roman" w:hAnsi="Times New Roman" w:cs="Times New Roman"/>
          <w:sz w:val="24"/>
          <w:szCs w:val="24"/>
          <w:lang w:val="ru-RU"/>
        </w:rPr>
      </w:pPr>
    </w:p>
    <w:p w14:paraId="411094CA"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Динамика производительности промышленности Беларуси весьма неравномерна, это показывает, что она зависит от циклических факторов, а не от стабильного повышения эффективности на основе новых технологий. Хотя производительность Беларуси в этом отношении оставалась выше, чем у других стран СНГ, в период после 2008 года в Беларуси сократились возможности для экспорта. В целом, в Беларуси эффективность производства оставалась удовлетворительной с точки зрения роста и производительности. Однако ее будущий рост на основе производительности и инноваций остается неопределенным. Ее сохраненные производственные мощности нуждаются в обновлении с учетом изменчивой природы промышленности, где ее характер изменяет расширение составляющей услуг и знаний, а также автоматизации. </w:t>
      </w:r>
    </w:p>
    <w:p w14:paraId="3428E938" w14:textId="77777777" w:rsidR="00B240F4" w:rsidRDefault="00B240F4" w:rsidP="00B240F4">
      <w:pPr>
        <w:spacing w:after="120" w:line="240" w:lineRule="auto"/>
        <w:jc w:val="both"/>
        <w:rPr>
          <w:rFonts w:ascii="Times New Roman" w:hAnsi="Times New Roman" w:cs="Times New Roman"/>
          <w:sz w:val="24"/>
          <w:szCs w:val="24"/>
          <w:lang w:val="ru-RU"/>
        </w:rPr>
      </w:pPr>
    </w:p>
    <w:p w14:paraId="143820E2" w14:textId="77777777" w:rsidR="00B240F4" w:rsidRPr="00BB0A20" w:rsidRDefault="00B240F4" w:rsidP="00B240F4">
      <w:pPr>
        <w:spacing w:after="120" w:line="240" w:lineRule="auto"/>
        <w:jc w:val="both"/>
        <w:rPr>
          <w:rFonts w:ascii="Times New Roman" w:hAnsi="Times New Roman" w:cs="Times New Roman"/>
          <w:i/>
          <w:sz w:val="24"/>
          <w:szCs w:val="24"/>
          <w:lang w:val="ru-RU"/>
        </w:rPr>
      </w:pPr>
      <w:r w:rsidRPr="00BB0A20">
        <w:rPr>
          <w:rFonts w:ascii="Times New Roman" w:hAnsi="Times New Roman" w:cs="Times New Roman"/>
          <w:i/>
          <w:sz w:val="24"/>
          <w:szCs w:val="24"/>
          <w:lang w:val="ru-RU"/>
        </w:rPr>
        <w:lastRenderedPageBreak/>
        <w:t>Сравнительный анализ НИС Беларуси</w:t>
      </w:r>
    </w:p>
    <w:p w14:paraId="485243EF"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Повышение позиции в международных рейтингах является четко сформулированной политикой властей Беларуси. Национальная стратегия устойчивого развития до 2030 года ставит целью занять более высокое место в нескольких индексах и рейтингах к 2030 году. В частности, планируется достичь следующих целей: войти в список 40 лучших стран по Индексу человеческого развития; 30 лучших стран – в индексе ведения бизнеса; 30 лучших стран – в индексе ИКТ. Кроме того, в 2011 году Совет Министров поставил цель войти к 2015 году в список 30 лучших стран в Индексе глобальной конкурентоспособности (ИГК), 50 лучших стран – в индексе человеческого развития и лучших 70 стран – в Индексе экономической свободы.</w:t>
      </w:r>
    </w:p>
    <w:p w14:paraId="17050CC1"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Мотивация политической цели повысить рейтинг страны в конкретных индексах представляет собой искреннее желание повысить эффективность страны, достигнув иллюстративных показателей. Кроме того, </w:t>
      </w:r>
      <w:proofErr w:type="spellStart"/>
      <w:r w:rsidRPr="00BB0A20">
        <w:rPr>
          <w:rFonts w:ascii="Times New Roman" w:hAnsi="Times New Roman" w:cs="Times New Roman"/>
          <w:sz w:val="24"/>
          <w:szCs w:val="24"/>
          <w:lang w:val="ru-RU"/>
        </w:rPr>
        <w:t>бенчмаркинг</w:t>
      </w:r>
      <w:proofErr w:type="spellEnd"/>
      <w:r w:rsidRPr="00BB0A20">
        <w:rPr>
          <w:rFonts w:ascii="Times New Roman" w:hAnsi="Times New Roman" w:cs="Times New Roman"/>
          <w:sz w:val="24"/>
          <w:szCs w:val="24"/>
          <w:lang w:val="ru-RU"/>
        </w:rPr>
        <w:t xml:space="preserve"> полезен для целей политики, так как он показывает положение страны в международном масштабе. Если его мудро использовать, он может критически и непредвзято показать сильные и слабые стороны страны. Однако сравнения сами по себе или без </w:t>
      </w:r>
      <w:proofErr w:type="gramStart"/>
      <w:r w:rsidRPr="00BB0A20">
        <w:rPr>
          <w:rFonts w:ascii="Times New Roman" w:hAnsi="Times New Roman" w:cs="Times New Roman"/>
          <w:sz w:val="24"/>
          <w:szCs w:val="24"/>
          <w:lang w:val="ru-RU"/>
        </w:rPr>
        <w:t>понимания</w:t>
      </w:r>
      <w:proofErr w:type="gramEnd"/>
      <w:r w:rsidRPr="00BB0A20">
        <w:rPr>
          <w:rFonts w:ascii="Times New Roman" w:hAnsi="Times New Roman" w:cs="Times New Roman"/>
          <w:sz w:val="24"/>
          <w:szCs w:val="24"/>
          <w:lang w:val="ru-RU"/>
        </w:rPr>
        <w:t xml:space="preserve"> лежащего в основе концептуального подхода и различий между странами в отношении уровней доходов, а также институциональных различий, могут привести к вводящим в заблуждение или бесполезным политическим выводам.</w:t>
      </w:r>
    </w:p>
    <w:p w14:paraId="37C7154A"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noProof/>
          <w:sz w:val="24"/>
          <w:szCs w:val="24"/>
          <w:lang w:val="ru-RU"/>
        </w:rPr>
        <w:t xml:space="preserve">Во-первых, </w:t>
      </w:r>
      <w:r w:rsidRPr="00BB0A20">
        <w:rPr>
          <w:rFonts w:ascii="Times New Roman" w:eastAsia="Times New Roman" w:hAnsi="Times New Roman" w:cs="Times New Roman"/>
          <w:sz w:val="24"/>
          <w:szCs w:val="24"/>
          <w:lang w:val="ru-RU"/>
        </w:rPr>
        <w:t xml:space="preserve">индикаторы всегда являются слабым отражением реальных процессов, сильных и слабых сторон. Они представляют собой модели лежащих в основе категорий и поэтому не могут всегда использоваться в качестве прямых политических целей. Например, расширение научно-технических исследований при ограниченном местном спросе на научно-технические исследования может привести к объему научно-технических исследований, на которые нет реального спроса. Кроме того, сложные индикаторы и международные рейтинги имеют тенденцию усреднять и стандартизировать движущие силы роста, которые весьма специфичны для каждой страны, технологии и уровня доходов. Например, рейтинги инноваций практически игнорируют движущие силы производительности и роста, не относящиеся к научно-техническим исследованиям или инновациям, которые критически важны в странах со средним уровнем доходов. </w:t>
      </w:r>
    </w:p>
    <w:p w14:paraId="6B88952B" w14:textId="44D71C19"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С такими оговорками было бы полезным представить оценку положения Беларуси в некоторых рейтингах, которая может осветить отдельные из существующих проблем, влияющих на НИС страны. Например, Глобальный индекс инноваций (ГИИ) представляет собой всеобъемлющую статистическую основу, собирающую данные из более 30 источников, охватывая широкий спектр движущих сил инновационной деятельности. Ее концептуальные рамки основаны на </w:t>
      </w:r>
      <w:r w:rsidR="00A839BC">
        <w:rPr>
          <w:rFonts w:ascii="Times New Roman" w:eastAsia="Times New Roman" w:hAnsi="Times New Roman" w:cs="Times New Roman"/>
          <w:sz w:val="24"/>
          <w:szCs w:val="24"/>
          <w:lang w:val="en-US"/>
        </w:rPr>
        <w:t>7</w:t>
      </w:r>
      <w:bookmarkStart w:id="1" w:name="_GoBack"/>
      <w:bookmarkEnd w:id="1"/>
      <w:r w:rsidRPr="00BB0A20">
        <w:rPr>
          <w:rFonts w:ascii="Times New Roman" w:eastAsia="Times New Roman" w:hAnsi="Times New Roman" w:cs="Times New Roman"/>
          <w:sz w:val="24"/>
          <w:szCs w:val="24"/>
          <w:lang w:val="ru-RU"/>
        </w:rPr>
        <w:t xml:space="preserve"> столпах, включающих входные показатели (институты, человеческий капитал и исследований, инфраструктуру, развитость рынка, развитость бизнеса) и выходные показатели (результат в виде знаний и технологий, а также результат в виде творчества)</w:t>
      </w:r>
      <w:r w:rsidRPr="00BB0A20">
        <w:rPr>
          <w:rStyle w:val="a5"/>
          <w:rFonts w:ascii="Times New Roman" w:eastAsia="Times New Roman" w:hAnsi="Times New Roman" w:cs="Times New Roman"/>
          <w:sz w:val="24"/>
          <w:szCs w:val="24"/>
        </w:rPr>
        <w:footnoteReference w:id="15"/>
      </w:r>
      <w:r w:rsidRPr="00BB0A20">
        <w:rPr>
          <w:rFonts w:ascii="Times New Roman" w:eastAsia="Times New Roman" w:hAnsi="Times New Roman" w:cs="Times New Roman"/>
          <w:sz w:val="24"/>
          <w:szCs w:val="24"/>
          <w:lang w:val="ru-RU"/>
        </w:rPr>
        <w:t>.</w:t>
      </w:r>
    </w:p>
    <w:p w14:paraId="71CF71ED"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На Рис. 7 приводится сравнение Беларуси по разным аспектам Глобального индекса инноваций с тремя типами экономики: страны, стремящиеся к высокому уровню доходов (Австрия и Израиль), две страны с переходной экономикой из Центральной Европы (Ц</w:t>
      </w:r>
      <w:proofErr w:type="gramStart"/>
      <w:r w:rsidRPr="00BB0A20">
        <w:rPr>
          <w:rFonts w:ascii="Times New Roman" w:eastAsia="Times New Roman" w:hAnsi="Times New Roman" w:cs="Times New Roman"/>
          <w:sz w:val="24"/>
          <w:szCs w:val="24"/>
        </w:rPr>
        <w:t>E</w:t>
      </w:r>
      <w:proofErr w:type="gramEnd"/>
      <w:r w:rsidRPr="00BB0A20">
        <w:rPr>
          <w:rFonts w:ascii="Times New Roman" w:eastAsia="Times New Roman" w:hAnsi="Times New Roman" w:cs="Times New Roman"/>
          <w:sz w:val="24"/>
          <w:szCs w:val="24"/>
          <w:lang w:val="ru-RU"/>
        </w:rPr>
        <w:t>) (Польша, Чешская Республика), и три страны СНГ (Россия, Украина и Казахстан).</w:t>
      </w:r>
    </w:p>
    <w:p w14:paraId="00E2059F"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lastRenderedPageBreak/>
        <w:t xml:space="preserve">Рис. 7: Сравнительное положение Беларуси в Глобальном индексе инноваций 2015 по отношению к трем типам сравниваемой экономики: </w:t>
      </w:r>
      <w:proofErr w:type="gramStart"/>
      <w:r w:rsidRPr="00BB0A20">
        <w:rPr>
          <w:rFonts w:ascii="Times New Roman" w:eastAsia="Times New Roman" w:hAnsi="Times New Roman" w:cs="Times New Roman"/>
          <w:sz w:val="24"/>
          <w:szCs w:val="24"/>
          <w:lang w:val="ru-RU"/>
        </w:rPr>
        <w:t>амбициозные</w:t>
      </w:r>
      <w:proofErr w:type="gramEnd"/>
      <w:r w:rsidRPr="00BB0A20">
        <w:rPr>
          <w:rFonts w:ascii="Times New Roman" w:eastAsia="Times New Roman" w:hAnsi="Times New Roman" w:cs="Times New Roman"/>
          <w:sz w:val="24"/>
          <w:szCs w:val="24"/>
          <w:lang w:val="ru-RU"/>
        </w:rPr>
        <w:t xml:space="preserve"> аналоги, Центральная Европа и СНГ (в баллах ГИИ)</w:t>
      </w:r>
    </w:p>
    <w:p w14:paraId="79FE4893"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2B3328DD" w14:textId="77777777" w:rsidR="00B240F4" w:rsidRPr="00BB0A20" w:rsidRDefault="00B240F4" w:rsidP="00B240F4">
      <w:pPr>
        <w:spacing w:after="120" w:line="240" w:lineRule="auto"/>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5A20FDEC" wp14:editId="3EBA2A2A">
            <wp:extent cx="5270500" cy="2519150"/>
            <wp:effectExtent l="19050" t="0" r="635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270500" cy="2519150"/>
                    </a:xfrm>
                    <a:prstGeom prst="rect">
                      <a:avLst/>
                    </a:prstGeom>
                    <a:noFill/>
                    <a:ln w="9525">
                      <a:noFill/>
                      <a:miter lim="800000"/>
                      <a:headEnd/>
                      <a:tailEnd/>
                    </a:ln>
                  </pic:spPr>
                </pic:pic>
              </a:graphicData>
            </a:graphic>
          </wp:inline>
        </w:drawing>
      </w:r>
    </w:p>
    <w:p w14:paraId="64B3763B"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Глобальный индекс инноваций 2015</w:t>
      </w:r>
    </w:p>
    <w:p w14:paraId="1F72C282"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47ED2C6E"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Основные различия между Беларусью и странами с высоким уровнем доходов (Австрия/Израиль) значительны по всем аспектам, за исключением значительно меньшего различия в отношении развитости рынка, которая включает индикаторы по кредитам, инвестициям и условиям торговли и конкуренции. По сравнению со странами с высоким уровнем доходов Беларусь имеет непропорционально худшие проблемы кредитов, при весьма благоприятных условиях торговли и конкуренции. </w:t>
      </w:r>
    </w:p>
    <w:p w14:paraId="70CE6175"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Однако возможности инноваций расширяются не только качеством рынка, но и качеством институтов, инфраструктурой, человеческим капиталом и бизнесом. По сравнению с двумя центрально-европейскими (Ц</w:t>
      </w:r>
      <w:proofErr w:type="gramStart"/>
      <w:r w:rsidRPr="00BB0A20">
        <w:rPr>
          <w:rFonts w:ascii="Times New Roman" w:eastAsia="Times New Roman" w:hAnsi="Times New Roman" w:cs="Times New Roman"/>
          <w:sz w:val="24"/>
          <w:szCs w:val="24"/>
        </w:rPr>
        <w:t>E</w:t>
      </w:r>
      <w:proofErr w:type="gramEnd"/>
      <w:r w:rsidRPr="00BB0A20">
        <w:rPr>
          <w:rFonts w:ascii="Times New Roman" w:eastAsia="Times New Roman" w:hAnsi="Times New Roman" w:cs="Times New Roman"/>
          <w:sz w:val="24"/>
          <w:szCs w:val="24"/>
          <w:lang w:val="ru-RU"/>
        </w:rPr>
        <w:t xml:space="preserve">) странами, белорусские фирмы сталкиваются с гораздо более сильными ограничениями в отношении институтов и развитости бизнеса. Этот последний показатель включает использование знаний в экономике, инновационные связи и показатели усвоения знаний. Поэтому, несмотря на лучшее положение в отношении человеческого капитала, белорусские фирмы испытывают другие ограничения, подрывающие их возможности инноваций. </w:t>
      </w:r>
    </w:p>
    <w:p w14:paraId="387DBC1E"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Наибольшее различие между Беларусью и странами с высоким уровнем доходов и странами ЦЕ лежит в наличии институтов. Данный показатель в ГИИ разделен на три составляющие: политический, регуляторный и бизнес климат. Белорусский бизнес испытывает ограничения бизнеса (трудность начать бизнес, разрешить проблему неплатежеспособности и заплатить налоги), которые не сильно отличаются от других сравниваемых стран.  Поэтому реальные различия в отношении институтов в основном лежат в политическом (политическая стабильность, эффективность правительства) и регуляторном климате (качество регулирования, главенство закона и расходы по сокращению штатов).</w:t>
      </w:r>
    </w:p>
    <w:p w14:paraId="4AA6930E"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Беларусь также стоит весьма высоко в отношении человеческого капитала и аспектов исследований. </w:t>
      </w:r>
      <w:proofErr w:type="gramStart"/>
      <w:r w:rsidRPr="00BB0A20">
        <w:rPr>
          <w:rFonts w:ascii="Times New Roman" w:eastAsia="Times New Roman" w:hAnsi="Times New Roman" w:cs="Times New Roman"/>
          <w:sz w:val="24"/>
          <w:szCs w:val="24"/>
          <w:lang w:val="ru-RU"/>
        </w:rPr>
        <w:t xml:space="preserve">Однако данный общий индекс скрывает отличные показатели по среднему образованию (расходы на образование, государственные расходы на одного ученика, </w:t>
      </w:r>
      <w:r w:rsidRPr="00BB0A20">
        <w:rPr>
          <w:rFonts w:ascii="Times New Roman" w:eastAsia="Times New Roman" w:hAnsi="Times New Roman" w:cs="Times New Roman"/>
          <w:sz w:val="24"/>
          <w:szCs w:val="24"/>
          <w:lang w:val="ru-RU"/>
        </w:rPr>
        <w:lastRenderedPageBreak/>
        <w:t>ожидаемая продолжительность обучения в школе</w:t>
      </w:r>
      <w:r w:rsidRPr="00BB0A20">
        <w:rPr>
          <w:rStyle w:val="a5"/>
          <w:rFonts w:ascii="Times New Roman" w:hAnsi="Times New Roman" w:cs="Times New Roman"/>
          <w:sz w:val="24"/>
          <w:szCs w:val="24"/>
        </w:rPr>
        <w:footnoteReference w:id="16"/>
      </w:r>
      <w:r w:rsidRPr="00BB0A20">
        <w:rPr>
          <w:rFonts w:ascii="Times New Roman" w:eastAsia="Times New Roman" w:hAnsi="Times New Roman" w:cs="Times New Roman"/>
          <w:sz w:val="24"/>
          <w:szCs w:val="24"/>
          <w:lang w:val="ru-RU"/>
        </w:rPr>
        <w:t xml:space="preserve">,  результаты </w:t>
      </w:r>
      <w:r w:rsidRPr="00BB0A20">
        <w:rPr>
          <w:rFonts w:ascii="Times New Roman" w:eastAsia="Times New Roman" w:hAnsi="Times New Roman" w:cs="Times New Roman"/>
          <w:sz w:val="24"/>
          <w:szCs w:val="24"/>
        </w:rPr>
        <w:t>PISA</w:t>
      </w:r>
      <w:r w:rsidRPr="00BB0A20">
        <w:rPr>
          <w:rFonts w:ascii="Times New Roman" w:eastAsia="Times New Roman" w:hAnsi="Times New Roman" w:cs="Times New Roman"/>
          <w:sz w:val="24"/>
          <w:szCs w:val="24"/>
          <w:lang w:val="ru-RU"/>
        </w:rPr>
        <w:t>, соотношение учеников и учителей в среднем образовании) и высшему образованию (набор в ВУЗы, выпускники по специальности наука и техника, мобильность студентов в высшем образовании</w:t>
      </w:r>
      <w:r w:rsidRPr="00BB0A20">
        <w:rPr>
          <w:rStyle w:val="a5"/>
          <w:rFonts w:ascii="Times New Roman" w:hAnsi="Times New Roman" w:cs="Times New Roman"/>
          <w:sz w:val="24"/>
          <w:szCs w:val="24"/>
        </w:rPr>
        <w:footnoteReference w:id="17"/>
      </w:r>
      <w:r w:rsidRPr="00BB0A20">
        <w:rPr>
          <w:rFonts w:ascii="Times New Roman" w:eastAsia="Times New Roman" w:hAnsi="Times New Roman" w:cs="Times New Roman"/>
          <w:sz w:val="24"/>
          <w:szCs w:val="24"/>
          <w:lang w:val="ru-RU"/>
        </w:rPr>
        <w:t>), и самое худшее положение Беларуси по сравнению со сравниваемыми странами в</w:t>
      </w:r>
      <w:proofErr w:type="gramEnd"/>
      <w:r w:rsidRPr="00BB0A20">
        <w:rPr>
          <w:rFonts w:ascii="Times New Roman" w:eastAsia="Times New Roman" w:hAnsi="Times New Roman" w:cs="Times New Roman"/>
          <w:sz w:val="24"/>
          <w:szCs w:val="24"/>
          <w:lang w:val="ru-RU"/>
        </w:rPr>
        <w:t xml:space="preserve"> </w:t>
      </w:r>
      <w:proofErr w:type="gramStart"/>
      <w:r w:rsidRPr="00BB0A20">
        <w:rPr>
          <w:rFonts w:ascii="Times New Roman" w:eastAsia="Times New Roman" w:hAnsi="Times New Roman" w:cs="Times New Roman"/>
          <w:sz w:val="24"/>
          <w:szCs w:val="24"/>
          <w:lang w:val="ru-RU"/>
        </w:rPr>
        <w:t>отношении</w:t>
      </w:r>
      <w:proofErr w:type="gramEnd"/>
      <w:r w:rsidRPr="00BB0A20">
        <w:rPr>
          <w:rFonts w:ascii="Times New Roman" w:eastAsia="Times New Roman" w:hAnsi="Times New Roman" w:cs="Times New Roman"/>
          <w:sz w:val="24"/>
          <w:szCs w:val="24"/>
          <w:lang w:val="ru-RU"/>
        </w:rPr>
        <w:t xml:space="preserve"> научно-технических исследований  (количество исследователей, финансирование науки, рейтинг качества 3 лучших университетов) (</w:t>
      </w:r>
      <w:r w:rsidRPr="00BB0A20">
        <w:rPr>
          <w:rFonts w:ascii="Times New Roman" w:eastAsia="Times New Roman" w:hAnsi="Times New Roman" w:cs="Times New Roman"/>
          <w:sz w:val="24"/>
          <w:szCs w:val="24"/>
          <w:highlight w:val="yellow"/>
          <w:lang w:val="ru-RU"/>
        </w:rPr>
        <w:t>Рис. 10</w:t>
      </w:r>
      <w:r w:rsidRPr="00BB0A20">
        <w:rPr>
          <w:rFonts w:ascii="Times New Roman" w:eastAsia="Times New Roman" w:hAnsi="Times New Roman" w:cs="Times New Roman"/>
          <w:sz w:val="24"/>
          <w:szCs w:val="24"/>
          <w:lang w:val="ru-RU"/>
        </w:rPr>
        <w:t xml:space="preserve">). Данное отличие между высоким рейтингом образования и низким рейтингом возможностей научно-технических исследований является весьма важной структурной особенностью Беларуси, которая сильно влияет на уровень и характер инновационных возможностей. </w:t>
      </w:r>
    </w:p>
    <w:p w14:paraId="736456DA"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highlight w:val="yellow"/>
          <w:lang w:val="ru-RU"/>
        </w:rPr>
        <w:t>Рис. 10:</w:t>
      </w:r>
      <w:r w:rsidRPr="00BB0A20">
        <w:rPr>
          <w:rFonts w:ascii="Times New Roman" w:eastAsia="Times New Roman" w:hAnsi="Times New Roman" w:cs="Times New Roman"/>
          <w:sz w:val="24"/>
          <w:szCs w:val="24"/>
          <w:lang w:val="ru-RU"/>
        </w:rPr>
        <w:t xml:space="preserve"> Сравнительное положение Беларуси и сравниваемых стран в отношении показателей человеческого капитала и исследований в ГИИ </w:t>
      </w:r>
    </w:p>
    <w:p w14:paraId="6B64D012" w14:textId="77777777" w:rsidR="00B240F4" w:rsidRPr="00BB0A20" w:rsidRDefault="00B240F4" w:rsidP="00B240F4">
      <w:pPr>
        <w:spacing w:after="120" w:line="240" w:lineRule="auto"/>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06F06886" wp14:editId="4FE6994C">
            <wp:extent cx="5270500" cy="2667000"/>
            <wp:effectExtent l="19050" t="0" r="635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0500" cy="2667000"/>
                    </a:xfrm>
                    <a:prstGeom prst="rect">
                      <a:avLst/>
                    </a:prstGeom>
                    <a:noFill/>
                    <a:ln w="9525">
                      <a:noFill/>
                      <a:miter lim="800000"/>
                      <a:headEnd/>
                      <a:tailEnd/>
                    </a:ln>
                  </pic:spPr>
                </pic:pic>
              </a:graphicData>
            </a:graphic>
          </wp:inline>
        </w:drawing>
      </w:r>
    </w:p>
    <w:p w14:paraId="158F2B84"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Глобальный индекс инноваций 2015</w:t>
      </w:r>
    </w:p>
    <w:p w14:paraId="30852CDD"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0016DFD3"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Технологическая модернизация в сторону наукоемкой деятельности и высокая производительность в промышленности на основе </w:t>
      </w:r>
      <w:proofErr w:type="gramStart"/>
      <w:r w:rsidRPr="00BB0A20">
        <w:rPr>
          <w:rFonts w:ascii="Times New Roman" w:eastAsia="Times New Roman" w:hAnsi="Times New Roman" w:cs="Times New Roman"/>
          <w:sz w:val="24"/>
          <w:szCs w:val="24"/>
          <w:lang w:val="ru-RU"/>
        </w:rPr>
        <w:t>ИТ</w:t>
      </w:r>
      <w:proofErr w:type="gramEnd"/>
      <w:r w:rsidRPr="00BB0A20">
        <w:rPr>
          <w:rFonts w:ascii="Times New Roman" w:eastAsia="Times New Roman" w:hAnsi="Times New Roman" w:cs="Times New Roman"/>
          <w:sz w:val="24"/>
          <w:szCs w:val="24"/>
          <w:lang w:val="ru-RU"/>
        </w:rPr>
        <w:t xml:space="preserve"> значительно больше зависит от ИКТ-инфраструктуры, нежели от физической инфраструктуры. Данные ГИИ показывают, что общая инфраструктура Беларуси</w:t>
      </w:r>
      <w:r w:rsidRPr="00BB0A20">
        <w:rPr>
          <w:rStyle w:val="a5"/>
          <w:rFonts w:ascii="Times New Roman" w:hAnsi="Times New Roman" w:cs="Times New Roman"/>
          <w:sz w:val="24"/>
          <w:szCs w:val="24"/>
        </w:rPr>
        <w:footnoteReference w:id="18"/>
      </w:r>
      <w:r w:rsidRPr="00BB0A20">
        <w:rPr>
          <w:rFonts w:ascii="Times New Roman" w:eastAsia="Times New Roman" w:hAnsi="Times New Roman" w:cs="Times New Roman"/>
          <w:sz w:val="24"/>
          <w:szCs w:val="24"/>
          <w:lang w:val="ru-RU"/>
        </w:rPr>
        <w:t xml:space="preserve"> значительно лучше, чем ее структура ИКТ.  На деле, по сравнению с показателями человеческого капитала ИКТ отстают, несмотря на появляющиеся точки </w:t>
      </w:r>
      <w:proofErr w:type="gramStart"/>
      <w:r w:rsidRPr="00BB0A20">
        <w:rPr>
          <w:rFonts w:ascii="Times New Roman" w:eastAsia="Times New Roman" w:hAnsi="Times New Roman" w:cs="Times New Roman"/>
          <w:sz w:val="24"/>
          <w:szCs w:val="24"/>
          <w:lang w:val="ru-RU"/>
        </w:rPr>
        <w:t>роста</w:t>
      </w:r>
      <w:proofErr w:type="gramEnd"/>
      <w:r w:rsidRPr="00BB0A20">
        <w:rPr>
          <w:rFonts w:ascii="Times New Roman" w:eastAsia="Times New Roman" w:hAnsi="Times New Roman" w:cs="Times New Roman"/>
          <w:sz w:val="24"/>
          <w:szCs w:val="24"/>
          <w:lang w:val="ru-RU"/>
        </w:rPr>
        <w:t xml:space="preserve"> вокруг индустрии программного обеспечения. Это весьма важно, так как показывает, что индустрия программного обеспечения может испытывать проблемы роста в будущем из-за плохой инфраструктуры ИКТ, которая в ГИИ измеряется по доступу </w:t>
      </w:r>
      <w:proofErr w:type="gramStart"/>
      <w:r w:rsidRPr="00BB0A20">
        <w:rPr>
          <w:rFonts w:ascii="Times New Roman" w:eastAsia="Times New Roman" w:hAnsi="Times New Roman" w:cs="Times New Roman"/>
          <w:sz w:val="24"/>
          <w:szCs w:val="24"/>
          <w:lang w:val="ru-RU"/>
        </w:rPr>
        <w:t>к</w:t>
      </w:r>
      <w:proofErr w:type="gramEnd"/>
      <w:r w:rsidRPr="00BB0A20">
        <w:rPr>
          <w:rFonts w:ascii="Times New Roman" w:eastAsia="Times New Roman" w:hAnsi="Times New Roman" w:cs="Times New Roman"/>
          <w:sz w:val="24"/>
          <w:szCs w:val="24"/>
          <w:lang w:val="ru-RU"/>
        </w:rPr>
        <w:t xml:space="preserve"> </w:t>
      </w:r>
      <w:proofErr w:type="gramStart"/>
      <w:r w:rsidRPr="00BB0A20">
        <w:rPr>
          <w:rFonts w:ascii="Times New Roman" w:eastAsia="Times New Roman" w:hAnsi="Times New Roman" w:cs="Times New Roman"/>
          <w:sz w:val="24"/>
          <w:szCs w:val="24"/>
          <w:lang w:val="ru-RU"/>
        </w:rPr>
        <w:t>ИКТ</w:t>
      </w:r>
      <w:proofErr w:type="gramEnd"/>
      <w:r w:rsidRPr="00BB0A20">
        <w:rPr>
          <w:rFonts w:ascii="Times New Roman" w:eastAsia="Times New Roman" w:hAnsi="Times New Roman" w:cs="Times New Roman"/>
          <w:sz w:val="24"/>
          <w:szCs w:val="24"/>
          <w:lang w:val="ru-RU"/>
        </w:rPr>
        <w:t>, использованию ИКТ, правительственным онлайновым услугам и онлайн участию в электронном обмене. Наконец, эффективность ресурсов и экологическая устойчивость являются не просто характеристикой государства, она дополняет рост, основанный на знаниях. В этом отношении Беларусь отстает и слегка опережает лишь три сравниваемых страны СНГ</w:t>
      </w:r>
      <w:r w:rsidRPr="00BB0A20">
        <w:rPr>
          <w:rStyle w:val="a5"/>
          <w:rFonts w:ascii="Times New Roman" w:hAnsi="Times New Roman" w:cs="Times New Roman"/>
          <w:sz w:val="24"/>
          <w:szCs w:val="24"/>
        </w:rPr>
        <w:footnoteReference w:id="19"/>
      </w:r>
      <w:r w:rsidRPr="00BB0A20">
        <w:rPr>
          <w:rStyle w:val="a5"/>
          <w:rFonts w:ascii="Times New Roman" w:hAnsi="Times New Roman" w:cs="Times New Roman"/>
          <w:sz w:val="24"/>
          <w:szCs w:val="24"/>
          <w:lang w:val="ru-RU"/>
        </w:rPr>
        <w:t>.</w:t>
      </w:r>
    </w:p>
    <w:p w14:paraId="616BC1A1"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lastRenderedPageBreak/>
        <w:t xml:space="preserve">Рис. 11: Сравнительное положение Беларуси и сравниваемых стран по показателям инфраструктуры в ГИИ </w:t>
      </w:r>
    </w:p>
    <w:p w14:paraId="7DF026ED"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0112603E" w14:textId="77777777" w:rsidR="00B240F4" w:rsidRPr="00BB0A20" w:rsidRDefault="00B240F4" w:rsidP="00B240F4">
      <w:pPr>
        <w:spacing w:after="120" w:line="240" w:lineRule="auto"/>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5C93D06D" wp14:editId="2DAFBAF1">
            <wp:extent cx="5156200" cy="3403600"/>
            <wp:effectExtent l="19050" t="0" r="635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156200" cy="3403600"/>
                    </a:xfrm>
                    <a:prstGeom prst="rect">
                      <a:avLst/>
                    </a:prstGeom>
                    <a:noFill/>
                    <a:ln w="9525">
                      <a:noFill/>
                      <a:miter lim="800000"/>
                      <a:headEnd/>
                      <a:tailEnd/>
                    </a:ln>
                  </pic:spPr>
                </pic:pic>
              </a:graphicData>
            </a:graphic>
          </wp:inline>
        </w:drawing>
      </w:r>
    </w:p>
    <w:p w14:paraId="3902CDAA"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Глобальный индекс инноваций 2015</w:t>
      </w:r>
    </w:p>
    <w:p w14:paraId="3B98D3DE"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7104BA2C" w14:textId="2F7DA8C0"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В заключени</w:t>
      </w:r>
      <w:r w:rsidR="00892A8A">
        <w:rPr>
          <w:rFonts w:ascii="Times New Roman" w:eastAsia="Times New Roman" w:hAnsi="Times New Roman" w:cs="Times New Roman"/>
          <w:sz w:val="24"/>
          <w:szCs w:val="24"/>
          <w:lang w:val="ru-RU"/>
        </w:rPr>
        <w:t>и</w:t>
      </w:r>
      <w:r w:rsidRPr="00BB0A20">
        <w:rPr>
          <w:rFonts w:ascii="Times New Roman" w:eastAsia="Times New Roman" w:hAnsi="Times New Roman" w:cs="Times New Roman"/>
          <w:sz w:val="24"/>
          <w:szCs w:val="24"/>
          <w:lang w:val="ru-RU"/>
        </w:rPr>
        <w:t>, Беларусь более всего сопоставима с ее аналогами из СНГ, где ее рейтинг сходен с ними в части институтов, развитости бизнеса и творческих результатов, опережает их в отношении человеческого капитала, инфраструктуры, развитости рынка и по выходным показателям знаний и технологии. В целом, это выражается в более высоком рейтинге Беларуси в индексе ГИИ по сравнению со сравниваемыми странами СНГ.</w:t>
      </w:r>
    </w:p>
    <w:p w14:paraId="5D67119C"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Еще один рейтинг, Табло инновационного союза ЕС (</w:t>
      </w:r>
      <w:r w:rsidRPr="00BB0A20">
        <w:rPr>
          <w:rFonts w:ascii="Times New Roman" w:eastAsia="Times New Roman" w:hAnsi="Times New Roman" w:cs="Times New Roman"/>
          <w:sz w:val="24"/>
          <w:szCs w:val="24"/>
        </w:rPr>
        <w:t>IUS</w:t>
      </w:r>
      <w:r w:rsidRPr="00BB0A20">
        <w:rPr>
          <w:rFonts w:ascii="Times New Roman" w:eastAsia="Times New Roman" w:hAnsi="Times New Roman" w:cs="Times New Roman"/>
          <w:sz w:val="24"/>
          <w:szCs w:val="24"/>
          <w:lang w:val="ru-RU"/>
        </w:rPr>
        <w:t xml:space="preserve">), стал основным мерилом для измерения прогресса стран ЕС в отношении эффективности их инноваций. Его долговечность, </w:t>
      </w:r>
      <w:r w:rsidRPr="00BB0A20">
        <w:rPr>
          <w:rFonts w:ascii="Times New Roman" w:eastAsia="Times New Roman" w:hAnsi="Times New Roman" w:cs="Times New Roman"/>
          <w:noProof/>
          <w:sz w:val="24"/>
          <w:szCs w:val="24"/>
          <w:lang w:val="ru-RU"/>
        </w:rPr>
        <w:t xml:space="preserve">сопоставимость и всеобъемлющий охват сделали его </w:t>
      </w:r>
      <w:r w:rsidRPr="00BB0A20">
        <w:rPr>
          <w:rFonts w:ascii="Times New Roman" w:eastAsia="Times New Roman" w:hAnsi="Times New Roman" w:cs="Times New Roman"/>
          <w:sz w:val="24"/>
          <w:szCs w:val="24"/>
          <w:lang w:val="ru-RU"/>
        </w:rPr>
        <w:t>стандартным составным индикатором в ЕС, и его охват распространился на другие страны. Однако не следует забывать о его недостатках, которые в основном заключаются в ориентации на рост, основанный на научно-технических исследованиях, и игнорировании других аспектов инноваций, которые основаны на производственной практике, вовлечении пользователей и инженерной технике</w:t>
      </w:r>
      <w:r w:rsidRPr="00BB0A20">
        <w:rPr>
          <w:rStyle w:val="a5"/>
          <w:rFonts w:ascii="Times New Roman" w:eastAsia="Times New Roman" w:hAnsi="Times New Roman" w:cs="Times New Roman"/>
          <w:sz w:val="24"/>
          <w:szCs w:val="24"/>
        </w:rPr>
        <w:footnoteReference w:id="20"/>
      </w:r>
      <w:r w:rsidRPr="00BB0A20">
        <w:rPr>
          <w:rFonts w:ascii="Times New Roman" w:eastAsia="Times New Roman" w:hAnsi="Times New Roman" w:cs="Times New Roman"/>
          <w:sz w:val="24"/>
          <w:szCs w:val="24"/>
          <w:lang w:val="ru-RU"/>
        </w:rPr>
        <w:t xml:space="preserve">. </w:t>
      </w:r>
    </w:p>
    <w:p w14:paraId="561B6F9A"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Беларусь не включена в мониторинг </w:t>
      </w:r>
      <w:r w:rsidRPr="00BB0A20">
        <w:rPr>
          <w:rFonts w:ascii="Times New Roman" w:eastAsia="Times New Roman" w:hAnsi="Times New Roman" w:cs="Times New Roman"/>
          <w:sz w:val="24"/>
          <w:szCs w:val="24"/>
        </w:rPr>
        <w:t>IUS</w:t>
      </w:r>
      <w:r w:rsidRPr="00BB0A20">
        <w:rPr>
          <w:rFonts w:ascii="Times New Roman" w:eastAsia="Times New Roman" w:hAnsi="Times New Roman" w:cs="Times New Roman"/>
          <w:sz w:val="24"/>
          <w:szCs w:val="24"/>
          <w:lang w:val="ru-RU"/>
        </w:rPr>
        <w:t xml:space="preserve">. Однако </w:t>
      </w:r>
      <w:proofErr w:type="spellStart"/>
      <w:r w:rsidRPr="00BB0A20">
        <w:rPr>
          <w:rFonts w:ascii="Times New Roman" w:eastAsia="Times New Roman" w:hAnsi="Times New Roman" w:cs="Times New Roman"/>
          <w:sz w:val="24"/>
          <w:szCs w:val="24"/>
          <w:lang w:val="ru-RU"/>
        </w:rPr>
        <w:t>Белстат</w:t>
      </w:r>
      <w:proofErr w:type="spellEnd"/>
      <w:r w:rsidRPr="00BB0A20">
        <w:rPr>
          <w:rFonts w:ascii="Times New Roman" w:eastAsia="Times New Roman" w:hAnsi="Times New Roman" w:cs="Times New Roman"/>
          <w:sz w:val="24"/>
          <w:szCs w:val="24"/>
          <w:lang w:val="ru-RU"/>
        </w:rPr>
        <w:t xml:space="preserve"> построил 16 индикаторов </w:t>
      </w:r>
      <w:r w:rsidRPr="00BB0A20">
        <w:rPr>
          <w:rFonts w:ascii="Times New Roman" w:eastAsia="Times New Roman" w:hAnsi="Times New Roman" w:cs="Times New Roman"/>
          <w:sz w:val="24"/>
          <w:szCs w:val="24"/>
        </w:rPr>
        <w:t>IUS</w:t>
      </w:r>
      <w:r w:rsidRPr="00BB0A20">
        <w:rPr>
          <w:rFonts w:ascii="Times New Roman" w:eastAsia="Times New Roman" w:hAnsi="Times New Roman" w:cs="Times New Roman"/>
          <w:sz w:val="24"/>
          <w:szCs w:val="24"/>
          <w:lang w:val="ru-RU"/>
        </w:rPr>
        <w:t xml:space="preserve">, на основе которых Беларусь может сравниваться с ЕС. Для полного сравнения пока не хватает девяти индикаторов. Но даже такая частичная сравнительная картина дает сведения, существенные для политики.  </w:t>
      </w:r>
    </w:p>
    <w:p w14:paraId="7595504B"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roofErr w:type="gramStart"/>
      <w:r w:rsidRPr="00BB0A20">
        <w:rPr>
          <w:rFonts w:ascii="Times New Roman" w:eastAsia="Times New Roman" w:hAnsi="Times New Roman" w:cs="Times New Roman"/>
          <w:sz w:val="24"/>
          <w:szCs w:val="24"/>
        </w:rPr>
        <w:lastRenderedPageBreak/>
        <w:t>IUS</w:t>
      </w:r>
      <w:r w:rsidRPr="00BB0A20">
        <w:rPr>
          <w:rFonts w:ascii="Times New Roman" w:eastAsia="Times New Roman" w:hAnsi="Times New Roman" w:cs="Times New Roman"/>
          <w:sz w:val="24"/>
          <w:szCs w:val="24"/>
          <w:lang w:val="ru-RU"/>
        </w:rPr>
        <w:t xml:space="preserve"> считает человеческие ресурсы одним из главных инструментов инновации, и в этом отношении Беларусь показывает весьма неровную картину по сравнению со сравниваемыми странами ЕС.</w:t>
      </w:r>
      <w:proofErr w:type="gramEnd"/>
      <w:r w:rsidRPr="00BB0A20">
        <w:rPr>
          <w:rFonts w:ascii="Times New Roman" w:eastAsia="Times New Roman" w:hAnsi="Times New Roman" w:cs="Times New Roman"/>
          <w:sz w:val="24"/>
          <w:szCs w:val="24"/>
          <w:lang w:val="ru-RU"/>
        </w:rPr>
        <w:t xml:space="preserve"> Лучше всего Беларусь выглядит с точки зрения среднего образования</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но значительно хуже в отношении высшего образования и новых докторских степеней. Упрощая, мы можем заключить, что страна находится в хорошем положении в отношении компетентности рабочих</w:t>
      </w:r>
      <w:r w:rsidRPr="00BB0A20">
        <w:rPr>
          <w:rFonts w:ascii="Times New Roman" w:eastAsia="Times New Roman" w:hAnsi="Times New Roman" w:cs="Times New Roman"/>
          <w:noProof/>
          <w:sz w:val="24"/>
          <w:szCs w:val="24"/>
          <w:lang w:val="ru-RU"/>
        </w:rPr>
        <w:t xml:space="preserve">; удовлетворительном положении в отношении </w:t>
      </w:r>
      <w:r w:rsidRPr="00BB0A20">
        <w:rPr>
          <w:rFonts w:ascii="Times New Roman" w:eastAsia="Times New Roman" w:hAnsi="Times New Roman" w:cs="Times New Roman"/>
          <w:sz w:val="24"/>
          <w:szCs w:val="24"/>
          <w:lang w:val="ru-RU"/>
        </w:rPr>
        <w:t xml:space="preserve">интеллигенции, но гораздо хуже в отношении компетенции научных работников. </w:t>
      </w:r>
    </w:p>
    <w:p w14:paraId="7C3635EB"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Сравнение с приводимыми странами ЕС также подтверждает низкий уровень инвестиций в научно-технические исследования со стороны бизнеса и государственного сектора, даже если мы примем во внимание разницу в уровне доходов (Рис. 13).  </w:t>
      </w:r>
    </w:p>
    <w:p w14:paraId="46BF6F22"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 </w:t>
      </w:r>
      <w:r w:rsidRPr="00BB0A20">
        <w:rPr>
          <w:rFonts w:ascii="Times New Roman" w:eastAsia="Times New Roman" w:hAnsi="Times New Roman" w:cs="Times New Roman"/>
          <w:sz w:val="24"/>
          <w:szCs w:val="24"/>
          <w:lang w:val="ru-RU"/>
        </w:rPr>
        <w:tab/>
      </w:r>
    </w:p>
    <w:p w14:paraId="39174172"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Рис. 13: Расходы на научно-технические исследования в Беларуси и сравнимых странах ЕС</w:t>
      </w:r>
    </w:p>
    <w:p w14:paraId="4C3680F0"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49A3851E" wp14:editId="2136BA60">
            <wp:extent cx="4591050" cy="3086100"/>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591050" cy="3086100"/>
                    </a:xfrm>
                    <a:prstGeom prst="rect">
                      <a:avLst/>
                    </a:prstGeom>
                    <a:noFill/>
                    <a:ln w="9525">
                      <a:noFill/>
                      <a:miter lim="800000"/>
                      <a:headEnd/>
                      <a:tailEnd/>
                    </a:ln>
                  </pic:spPr>
                </pic:pic>
              </a:graphicData>
            </a:graphic>
          </wp:inline>
        </w:drawing>
      </w:r>
    </w:p>
    <w:p w14:paraId="61FD5ED0"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Научная и инновационная деятельность в Республике Беларусь, 2015, Статистический сборник, Национальный статистический комитет Республики Беларусь, Минск 2015</w:t>
      </w:r>
      <w:r w:rsidRPr="00BB0A20">
        <w:rPr>
          <w:rFonts w:ascii="Times New Roman" w:eastAsia="Times New Roman" w:hAnsi="Times New Roman" w:cs="Times New Roman"/>
          <w:sz w:val="24"/>
          <w:szCs w:val="24"/>
          <w:lang w:val="ru-RU"/>
        </w:rPr>
        <w:tab/>
      </w:r>
    </w:p>
    <w:p w14:paraId="502B336B"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24607241"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noProof/>
          <w:sz w:val="24"/>
          <w:szCs w:val="24"/>
          <w:lang w:val="ru-RU"/>
        </w:rPr>
        <w:t>Кроме того</w:t>
      </w:r>
      <w:r w:rsidRPr="00BB0A20">
        <w:rPr>
          <w:rFonts w:ascii="Times New Roman" w:eastAsia="Times New Roman" w:hAnsi="Times New Roman" w:cs="Times New Roman"/>
          <w:sz w:val="24"/>
          <w:szCs w:val="24"/>
          <w:lang w:val="ru-RU"/>
        </w:rPr>
        <w:t xml:space="preserve">, общие расходы на научно-технические исследования </w:t>
      </w:r>
      <w:r w:rsidRPr="00BB0A20">
        <w:rPr>
          <w:rFonts w:ascii="Times New Roman" w:eastAsia="Times New Roman" w:hAnsi="Times New Roman" w:cs="Times New Roman"/>
          <w:noProof/>
          <w:sz w:val="24"/>
          <w:szCs w:val="24"/>
          <w:lang w:val="ru-RU"/>
        </w:rPr>
        <w:t xml:space="preserve">не растут, а остаются на уровне </w:t>
      </w:r>
      <w:r w:rsidRPr="00BB0A20">
        <w:rPr>
          <w:rFonts w:ascii="Times New Roman" w:eastAsia="Times New Roman" w:hAnsi="Times New Roman" w:cs="Times New Roman"/>
          <w:sz w:val="24"/>
          <w:szCs w:val="24"/>
          <w:lang w:val="ru-RU"/>
        </w:rPr>
        <w:t xml:space="preserve">примерно 0,7 процента ВВП за последние 20 лет (см. Рис. 14). </w:t>
      </w:r>
      <w:r w:rsidRPr="00BB0A20">
        <w:rPr>
          <w:rFonts w:ascii="Times New Roman" w:eastAsia="Times New Roman" w:hAnsi="Times New Roman" w:cs="Times New Roman"/>
          <w:noProof/>
          <w:sz w:val="24"/>
          <w:szCs w:val="24"/>
          <w:lang w:val="ru-RU"/>
        </w:rPr>
        <w:t xml:space="preserve">Это отражает отсутствие стратегического подхода к повышению роли научно-технических исследований в инновациях и </w:t>
      </w:r>
      <w:r w:rsidRPr="00BB0A20">
        <w:rPr>
          <w:rFonts w:ascii="Times New Roman" w:eastAsia="Times New Roman" w:hAnsi="Times New Roman" w:cs="Times New Roman"/>
          <w:sz w:val="24"/>
          <w:szCs w:val="24"/>
          <w:lang w:val="ru-RU"/>
        </w:rPr>
        <w:t xml:space="preserve">усвоению знаний из-за рубежа. </w:t>
      </w:r>
    </w:p>
    <w:p w14:paraId="230BEE0C"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1BB8124F"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7FA33344"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32F2BE5A"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257D45E8"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51EFAC7F"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72B96E75"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4ECF750A"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07C9E843" w14:textId="77777777" w:rsidR="00B240F4" w:rsidRDefault="00B240F4" w:rsidP="00B240F4">
      <w:pPr>
        <w:spacing w:after="120" w:line="240" w:lineRule="auto"/>
        <w:jc w:val="both"/>
        <w:rPr>
          <w:rFonts w:ascii="Times New Roman" w:eastAsia="Times New Roman" w:hAnsi="Times New Roman" w:cs="Times New Roman"/>
          <w:sz w:val="24"/>
          <w:szCs w:val="24"/>
          <w:lang w:val="ru-RU"/>
        </w:rPr>
      </w:pPr>
    </w:p>
    <w:p w14:paraId="67E00DD5"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lastRenderedPageBreak/>
        <w:t>Рис. 14: Доля расходов на научно-технические исследования в ВВП</w:t>
      </w:r>
    </w:p>
    <w:p w14:paraId="197F86C3"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4C61AD46" w14:textId="77777777" w:rsidR="00B240F4" w:rsidRPr="00BB0A20" w:rsidRDefault="00B240F4" w:rsidP="00B240F4">
      <w:pPr>
        <w:spacing w:after="120" w:line="240" w:lineRule="auto"/>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4B98AC9F" wp14:editId="3B232EFF">
            <wp:extent cx="5270500" cy="3401069"/>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70500" cy="3401069"/>
                    </a:xfrm>
                    <a:prstGeom prst="rect">
                      <a:avLst/>
                    </a:prstGeom>
                    <a:noFill/>
                    <a:ln w="9525">
                      <a:noFill/>
                      <a:miter lim="800000"/>
                      <a:headEnd/>
                      <a:tailEnd/>
                    </a:ln>
                  </pic:spPr>
                </pic:pic>
              </a:graphicData>
            </a:graphic>
          </wp:inline>
        </w:drawing>
      </w:r>
    </w:p>
    <w:p w14:paraId="5A412660"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Статистическая база данных ЮНЕСКО по науке и технологиям</w:t>
      </w:r>
    </w:p>
    <w:p w14:paraId="106A29D0"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53D2CA7B"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В отличие от России и Украины</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которые были вынуждены радикально сократить свои научно-технические исследования в переходный период, потрясения </w:t>
      </w:r>
      <w:r w:rsidRPr="00BB0A20">
        <w:rPr>
          <w:rFonts w:ascii="Times New Roman" w:eastAsia="Times New Roman" w:hAnsi="Times New Roman" w:cs="Times New Roman"/>
          <w:noProof/>
          <w:sz w:val="24"/>
          <w:szCs w:val="24"/>
          <w:lang w:val="ru-RU"/>
        </w:rPr>
        <w:t xml:space="preserve">90х годов намного меньше затронули научно-технические исследования Беларуси, поскольку доля научных сотрудников в численности работающего населения </w:t>
      </w:r>
      <w:r w:rsidRPr="00BB0A20">
        <w:rPr>
          <w:rFonts w:ascii="Times New Roman" w:eastAsia="Times New Roman" w:hAnsi="Times New Roman" w:cs="Times New Roman"/>
          <w:sz w:val="24"/>
          <w:szCs w:val="24"/>
          <w:lang w:val="ru-RU"/>
        </w:rPr>
        <w:t xml:space="preserve">осталась на уровне 7 процентов, как в Польше (см. Рис. 15). </w:t>
      </w:r>
      <w:r w:rsidRPr="00BB0A20">
        <w:rPr>
          <w:rFonts w:ascii="Times New Roman" w:eastAsia="Times New Roman" w:hAnsi="Times New Roman" w:cs="Times New Roman"/>
          <w:noProof/>
          <w:sz w:val="24"/>
          <w:szCs w:val="24"/>
          <w:lang w:val="ru-RU"/>
        </w:rPr>
        <w:t xml:space="preserve">Это показывает, что в Беларуси сектор научно-технических исследований слишком мал, чтобы обеспечить рост </w:t>
      </w:r>
      <w:r w:rsidRPr="00BB0A20">
        <w:rPr>
          <w:rFonts w:ascii="Times New Roman" w:eastAsia="Times New Roman" w:hAnsi="Times New Roman" w:cs="Times New Roman"/>
          <w:sz w:val="24"/>
          <w:szCs w:val="24"/>
          <w:lang w:val="ru-RU"/>
        </w:rPr>
        <w:t xml:space="preserve">на основе научно-технических исследований и технологического потенциала. </w:t>
      </w:r>
    </w:p>
    <w:p w14:paraId="58AEBA2E"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Рис. 15: Общее число научных сотрудников на тысячу работающего населения</w:t>
      </w:r>
    </w:p>
    <w:p w14:paraId="42296D53" w14:textId="77777777" w:rsidR="00B240F4" w:rsidRPr="00BB0A20" w:rsidRDefault="00B240F4" w:rsidP="00B240F4">
      <w:pPr>
        <w:spacing w:after="120" w:line="240" w:lineRule="auto"/>
        <w:jc w:val="both"/>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4FCEC14E" wp14:editId="49DAB0EA">
            <wp:extent cx="4629149" cy="2794000"/>
            <wp:effectExtent l="19050" t="0" r="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29365" cy="2794130"/>
                    </a:xfrm>
                    <a:prstGeom prst="rect">
                      <a:avLst/>
                    </a:prstGeom>
                    <a:noFill/>
                    <a:ln w="9525">
                      <a:noFill/>
                      <a:miter lim="800000"/>
                      <a:headEnd/>
                      <a:tailEnd/>
                    </a:ln>
                  </pic:spPr>
                </pic:pic>
              </a:graphicData>
            </a:graphic>
          </wp:inline>
        </w:drawing>
      </w:r>
    </w:p>
    <w:p w14:paraId="4A53D13C"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Источник: Статистическая база данных ЮНЕСКО по науке и технологиям </w:t>
      </w:r>
    </w:p>
    <w:p w14:paraId="0C8EBA99"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lastRenderedPageBreak/>
        <w:t xml:space="preserve">Однако исключительность Беларуси заключается в том, что сравнительно малый сектор научно-технических исследований в значительной степени ориентирован на </w:t>
      </w:r>
      <w:r w:rsidRPr="00BB0A20">
        <w:rPr>
          <w:rFonts w:ascii="Times New Roman" w:eastAsia="Times New Roman" w:hAnsi="Times New Roman" w:cs="Times New Roman"/>
          <w:noProof/>
          <w:sz w:val="24"/>
          <w:szCs w:val="24"/>
          <w:lang w:val="ru-RU"/>
        </w:rPr>
        <w:t xml:space="preserve">сектор </w:t>
      </w:r>
      <w:r w:rsidRPr="00BB0A20">
        <w:rPr>
          <w:rFonts w:ascii="Times New Roman" w:eastAsia="Times New Roman" w:hAnsi="Times New Roman" w:cs="Times New Roman"/>
          <w:sz w:val="24"/>
          <w:szCs w:val="24"/>
          <w:lang w:val="ru-RU"/>
        </w:rPr>
        <w:t xml:space="preserve">коммерческих предприятий. Отличие от Польши, имеющей аналогичный уровень сравнительных инвестиций и число научных работников, разительное. </w:t>
      </w:r>
      <w:r w:rsidRPr="00BB0A20">
        <w:rPr>
          <w:rFonts w:ascii="Times New Roman" w:eastAsia="Times New Roman" w:hAnsi="Times New Roman" w:cs="Times New Roman"/>
          <w:noProof/>
          <w:sz w:val="24"/>
          <w:szCs w:val="24"/>
          <w:lang w:val="ru-RU"/>
        </w:rPr>
        <w:t xml:space="preserve">В Беларуси шестьдесят четыре процента научных работников заняты в </w:t>
      </w:r>
      <w:r w:rsidRPr="00BB0A20">
        <w:rPr>
          <w:rFonts w:ascii="Times New Roman" w:eastAsia="Times New Roman" w:hAnsi="Times New Roman" w:cs="Times New Roman"/>
          <w:sz w:val="24"/>
          <w:szCs w:val="24"/>
          <w:lang w:val="ru-RU"/>
        </w:rPr>
        <w:t>бизнес секторе (</w:t>
      </w:r>
      <w:r w:rsidRPr="00BB0A20">
        <w:rPr>
          <w:rFonts w:ascii="Times New Roman" w:eastAsia="Times New Roman" w:hAnsi="Times New Roman" w:cs="Times New Roman"/>
          <w:sz w:val="24"/>
          <w:szCs w:val="24"/>
        </w:rPr>
        <w:t>BES</w:t>
      </w:r>
      <w:r w:rsidRPr="00BB0A20">
        <w:rPr>
          <w:rFonts w:ascii="Times New Roman" w:eastAsia="Times New Roman" w:hAnsi="Times New Roman" w:cs="Times New Roman"/>
          <w:sz w:val="24"/>
          <w:szCs w:val="24"/>
          <w:lang w:val="ru-RU"/>
        </w:rPr>
        <w:t xml:space="preserve">), в то время как в Польше всего 20 процентов, по данным статистической базы ЮНЕСКО по науке и технологиям. Это недавняя тенденция, так как десять лет назад ориентация научно-технических исследований в сторону </w:t>
      </w:r>
      <w:r w:rsidRPr="00BB0A20">
        <w:rPr>
          <w:rFonts w:ascii="Times New Roman" w:eastAsia="Times New Roman" w:hAnsi="Times New Roman" w:cs="Times New Roman"/>
          <w:sz w:val="24"/>
          <w:szCs w:val="24"/>
        </w:rPr>
        <w:t>BES</w:t>
      </w:r>
      <w:r w:rsidRPr="00BB0A20">
        <w:rPr>
          <w:rFonts w:ascii="Times New Roman" w:eastAsia="Times New Roman" w:hAnsi="Times New Roman" w:cs="Times New Roman"/>
          <w:sz w:val="24"/>
          <w:szCs w:val="24"/>
          <w:lang w:val="ru-RU"/>
        </w:rPr>
        <w:t xml:space="preserve"> была сильна, но не так выражена, как сегодня.</w:t>
      </w:r>
    </w:p>
    <w:p w14:paraId="5A994437"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Лишь 26 процентов производственных фирм Беларуси проводят собственные научные исследования и разработки для нужд производства, по сравнению с 33 процентами польских фирм при том же уровне сравнительных расходов на научно-технические исследования (Рис. 17). Эта разница еще больше в обучающей деятельности, где частота таких исследований </w:t>
      </w:r>
      <w:r w:rsidRPr="00BB0A20">
        <w:rPr>
          <w:rFonts w:ascii="Times New Roman" w:eastAsia="Times New Roman" w:hAnsi="Times New Roman" w:cs="Times New Roman"/>
          <w:noProof/>
          <w:sz w:val="24"/>
          <w:szCs w:val="24"/>
          <w:lang w:val="ru-RU"/>
        </w:rPr>
        <w:t>намного ниже, чем в Польше</w:t>
      </w:r>
      <w:r w:rsidRPr="00BB0A20">
        <w:rPr>
          <w:rFonts w:ascii="Times New Roman" w:eastAsia="Times New Roman" w:hAnsi="Times New Roman" w:cs="Times New Roman"/>
          <w:sz w:val="24"/>
          <w:szCs w:val="24"/>
          <w:lang w:val="ru-RU"/>
        </w:rPr>
        <w:t>. Белорусские фирмы также меньше заказывают научно-технические исследования на стороне. Эта особенность тем более удивительна, если принять во внимание, что структура промышленности Беларуси характеризуется гораздо более высокой долей крупных предприятий, которые в целом, как правило</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активно ведут научно-техническую деятельность.</w:t>
      </w:r>
    </w:p>
    <w:p w14:paraId="44DADA81" w14:textId="77777777" w:rsidR="00B240F4" w:rsidRPr="00BB0A20" w:rsidRDefault="00B240F4" w:rsidP="00B240F4">
      <w:pPr>
        <w:spacing w:after="120" w:line="240" w:lineRule="auto"/>
        <w:jc w:val="both"/>
        <w:outlineLvl w:val="1"/>
        <w:rPr>
          <w:rFonts w:ascii="Times New Roman" w:eastAsia="Times New Roman" w:hAnsi="Times New Roman" w:cs="Times New Roman"/>
          <w:sz w:val="24"/>
          <w:szCs w:val="24"/>
          <w:lang w:val="ru-RU"/>
        </w:rPr>
      </w:pPr>
      <w:bookmarkStart w:id="2" w:name="_Toc452459473"/>
      <w:bookmarkStart w:id="3" w:name="_Toc455495216"/>
      <w:r w:rsidRPr="00BB0A20">
        <w:rPr>
          <w:rFonts w:ascii="Times New Roman" w:eastAsia="Times New Roman" w:hAnsi="Times New Roman" w:cs="Times New Roman"/>
          <w:sz w:val="24"/>
          <w:szCs w:val="24"/>
          <w:lang w:val="ru-RU"/>
        </w:rPr>
        <w:t>Рис. 17: Доля производственных предприятий, занимающихся собственными и контрактными исследованиями и обучающей деятельностью, 2012</w:t>
      </w:r>
      <w:bookmarkEnd w:id="2"/>
      <w:bookmarkEnd w:id="3"/>
    </w:p>
    <w:p w14:paraId="1AFD6F9E" w14:textId="77777777" w:rsidR="00B240F4" w:rsidRPr="00BB0A20" w:rsidRDefault="00B240F4" w:rsidP="00B240F4">
      <w:pPr>
        <w:spacing w:after="120" w:line="240" w:lineRule="auto"/>
        <w:jc w:val="both"/>
        <w:outlineLvl w:val="1"/>
        <w:rPr>
          <w:rFonts w:ascii="Times New Roman" w:eastAsia="Times New Roman" w:hAnsi="Times New Roman" w:cs="Times New Roman"/>
          <w:sz w:val="24"/>
          <w:szCs w:val="24"/>
        </w:rPr>
      </w:pPr>
      <w:bookmarkStart w:id="4" w:name="_Toc455495217"/>
      <w:r w:rsidRPr="00BB0A20">
        <w:rPr>
          <w:rFonts w:ascii="Times New Roman" w:eastAsia="Times New Roman" w:hAnsi="Times New Roman" w:cs="Times New Roman"/>
          <w:noProof/>
          <w:sz w:val="24"/>
          <w:szCs w:val="24"/>
          <w:lang w:val="ru-RU" w:eastAsia="ru-RU"/>
        </w:rPr>
        <w:drawing>
          <wp:inline distT="0" distB="0" distL="0" distR="0" wp14:anchorId="65C1EA35" wp14:editId="5B42CDFE">
            <wp:extent cx="5270500" cy="2941927"/>
            <wp:effectExtent l="19050" t="0" r="635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5270500" cy="2941927"/>
                    </a:xfrm>
                    <a:prstGeom prst="rect">
                      <a:avLst/>
                    </a:prstGeom>
                    <a:noFill/>
                    <a:ln w="9525">
                      <a:noFill/>
                      <a:miter lim="800000"/>
                      <a:headEnd/>
                      <a:tailEnd/>
                    </a:ln>
                  </pic:spPr>
                </pic:pic>
              </a:graphicData>
            </a:graphic>
          </wp:inline>
        </w:drawing>
      </w:r>
      <w:bookmarkEnd w:id="4"/>
    </w:p>
    <w:p w14:paraId="07AFB155" w14:textId="77777777" w:rsidR="00B240F4" w:rsidRPr="00BB0A20" w:rsidRDefault="00B240F4" w:rsidP="00B240F4">
      <w:pPr>
        <w:spacing w:after="120" w:line="240" w:lineRule="auto"/>
        <w:jc w:val="both"/>
        <w:outlineLvl w:val="1"/>
        <w:rPr>
          <w:rFonts w:ascii="Times New Roman" w:eastAsia="Times New Roman" w:hAnsi="Times New Roman" w:cs="Times New Roman"/>
          <w:sz w:val="24"/>
          <w:szCs w:val="24"/>
          <w:lang w:val="ru-RU"/>
        </w:rPr>
      </w:pPr>
      <w:bookmarkStart w:id="5" w:name="_Toc452459474"/>
      <w:bookmarkStart w:id="6" w:name="_Toc455495218"/>
      <w:r w:rsidRPr="00BB0A20">
        <w:rPr>
          <w:rFonts w:ascii="Times New Roman" w:eastAsia="Times New Roman" w:hAnsi="Times New Roman" w:cs="Times New Roman"/>
          <w:sz w:val="24"/>
          <w:szCs w:val="24"/>
          <w:lang w:val="ru-RU"/>
        </w:rPr>
        <w:t>Источник: База данных ЮНЕСКО</w:t>
      </w:r>
      <w:bookmarkEnd w:id="5"/>
      <w:bookmarkEnd w:id="6"/>
      <w:r w:rsidRPr="00BB0A20">
        <w:rPr>
          <w:rFonts w:ascii="Times New Roman" w:eastAsia="Times New Roman" w:hAnsi="Times New Roman" w:cs="Times New Roman"/>
          <w:sz w:val="24"/>
          <w:szCs w:val="24"/>
          <w:lang w:val="ru-RU"/>
        </w:rPr>
        <w:t xml:space="preserve"> </w:t>
      </w:r>
    </w:p>
    <w:p w14:paraId="7A32AE71"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p>
    <w:p w14:paraId="055B1778"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Однако, как уже указывалось в первом Обзоре инновационного развития Беларуси (ЕЭК ООН, 2010), отечественные фирмы активны в отношении инноваций по сравнению с другими странами. В таблице 18 показано, что доля инновационных компаний и коммерческое значение инноваций в обоих случаях выше, чем в Польше и России.  Хотя доля инновационных предприятий ниже, чем в сравниваемых странах ЕС, коммерческое значение инновационной деятельности </w:t>
      </w:r>
      <w:r w:rsidRPr="00BB0A20">
        <w:rPr>
          <w:rFonts w:ascii="Times New Roman" w:eastAsia="Times New Roman" w:hAnsi="Times New Roman" w:cs="Times New Roman"/>
          <w:noProof/>
          <w:sz w:val="24"/>
          <w:szCs w:val="24"/>
          <w:lang w:val="ru-RU"/>
        </w:rPr>
        <w:t xml:space="preserve">для белорусских фирм </w:t>
      </w:r>
      <w:r w:rsidRPr="00BB0A20">
        <w:rPr>
          <w:rFonts w:ascii="Times New Roman" w:eastAsia="Times New Roman" w:hAnsi="Times New Roman" w:cs="Times New Roman"/>
          <w:sz w:val="24"/>
          <w:szCs w:val="24"/>
          <w:lang w:val="ru-RU"/>
        </w:rPr>
        <w:t>выше, чем в Словении, Ирландии и Австрии. Поэтому белорусские фирмы активны с точки зрения инноваций</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но характер их инновационной деятельности в основном не направлен на научно-технические исследования (</w:t>
      </w:r>
      <w:r w:rsidRPr="00BB0A20">
        <w:rPr>
          <w:rFonts w:ascii="Times New Roman" w:eastAsia="Times New Roman" w:hAnsi="Times New Roman" w:cs="Times New Roman"/>
          <w:sz w:val="24"/>
          <w:szCs w:val="24"/>
          <w:highlight w:val="yellow"/>
          <w:lang w:val="ru-RU"/>
        </w:rPr>
        <w:t>см. Таблицу 7).</w:t>
      </w:r>
      <w:r w:rsidRPr="00BB0A20">
        <w:rPr>
          <w:rFonts w:ascii="Times New Roman" w:eastAsia="Times New Roman" w:hAnsi="Times New Roman" w:cs="Times New Roman"/>
          <w:sz w:val="24"/>
          <w:szCs w:val="24"/>
          <w:lang w:val="ru-RU"/>
        </w:rPr>
        <w:t xml:space="preserve"> </w:t>
      </w:r>
    </w:p>
    <w:p w14:paraId="12A01829" w14:textId="77777777" w:rsidR="00B240F4" w:rsidRPr="00BB0A20" w:rsidRDefault="00B240F4" w:rsidP="00B240F4">
      <w:pPr>
        <w:spacing w:after="120" w:line="240" w:lineRule="auto"/>
        <w:ind w:left="720"/>
        <w:contextualSpacing/>
        <w:jc w:val="both"/>
        <w:rPr>
          <w:rFonts w:ascii="Times New Roman" w:eastAsia="Times New Roman" w:hAnsi="Times New Roman" w:cs="Times New Roman"/>
          <w:sz w:val="24"/>
          <w:szCs w:val="24"/>
          <w:lang w:val="ru-RU"/>
        </w:rPr>
      </w:pPr>
    </w:p>
    <w:p w14:paraId="22CB8DE6" w14:textId="77777777" w:rsidR="00B240F4" w:rsidRPr="00BB0A20" w:rsidRDefault="00B240F4" w:rsidP="00B240F4">
      <w:pPr>
        <w:spacing w:after="120" w:line="240" w:lineRule="auto"/>
        <w:jc w:val="both"/>
        <w:outlineLvl w:val="1"/>
        <w:rPr>
          <w:rFonts w:ascii="Times New Roman" w:eastAsia="Times New Roman" w:hAnsi="Times New Roman" w:cs="Times New Roman"/>
          <w:sz w:val="24"/>
          <w:szCs w:val="24"/>
          <w:lang w:val="ru-RU"/>
        </w:rPr>
      </w:pPr>
      <w:bookmarkStart w:id="7" w:name="_Toc452459475"/>
      <w:bookmarkStart w:id="8" w:name="_Toc455495219"/>
      <w:r w:rsidRPr="00BB0A20">
        <w:rPr>
          <w:rFonts w:ascii="Times New Roman" w:eastAsia="Times New Roman" w:hAnsi="Times New Roman" w:cs="Times New Roman"/>
          <w:sz w:val="24"/>
          <w:szCs w:val="24"/>
          <w:lang w:val="ru-RU"/>
        </w:rPr>
        <w:lastRenderedPageBreak/>
        <w:t>Рис. 18: Частота инноваций в сравнении с их коммерческим значением, 2014 год или последний год, за который имеются данные</w:t>
      </w:r>
      <w:bookmarkEnd w:id="7"/>
      <w:bookmarkEnd w:id="8"/>
    </w:p>
    <w:p w14:paraId="760F8273" w14:textId="77777777" w:rsidR="00B240F4" w:rsidRPr="00BB0A20" w:rsidRDefault="00B240F4" w:rsidP="00B240F4">
      <w:pPr>
        <w:spacing w:after="120" w:line="240" w:lineRule="auto"/>
        <w:jc w:val="both"/>
        <w:outlineLvl w:val="1"/>
        <w:rPr>
          <w:rFonts w:ascii="Times New Roman" w:eastAsia="Times New Roman" w:hAnsi="Times New Roman" w:cs="Times New Roman"/>
          <w:sz w:val="24"/>
          <w:szCs w:val="24"/>
        </w:rPr>
      </w:pPr>
      <w:bookmarkStart w:id="9" w:name="_Toc455495220"/>
      <w:r w:rsidRPr="00BB0A20">
        <w:rPr>
          <w:rFonts w:ascii="Times New Roman" w:eastAsia="Times New Roman" w:hAnsi="Times New Roman" w:cs="Times New Roman"/>
          <w:noProof/>
          <w:sz w:val="24"/>
          <w:szCs w:val="24"/>
          <w:lang w:val="ru-RU" w:eastAsia="ru-RU"/>
        </w:rPr>
        <w:drawing>
          <wp:inline distT="0" distB="0" distL="0" distR="0" wp14:anchorId="2CE561D7" wp14:editId="76E74367">
            <wp:extent cx="5269881" cy="2533650"/>
            <wp:effectExtent l="19050" t="0" r="6969"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270500" cy="2533947"/>
                    </a:xfrm>
                    <a:prstGeom prst="rect">
                      <a:avLst/>
                    </a:prstGeom>
                    <a:noFill/>
                    <a:ln w="9525">
                      <a:noFill/>
                      <a:miter lim="800000"/>
                      <a:headEnd/>
                      <a:tailEnd/>
                    </a:ln>
                  </pic:spPr>
                </pic:pic>
              </a:graphicData>
            </a:graphic>
          </wp:inline>
        </w:drawing>
      </w:r>
      <w:bookmarkEnd w:id="9"/>
    </w:p>
    <w:p w14:paraId="4C0C6412"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Научная и инновационная деятельность в Республике Беларусь, 2015, Статистический сборник, Национальный статистический комитет Республики Беларусь, Минск, 2015</w:t>
      </w:r>
    </w:p>
    <w:p w14:paraId="1267EEC4" w14:textId="77777777" w:rsidR="00B240F4" w:rsidRPr="00BB0A20" w:rsidRDefault="00B240F4" w:rsidP="00B240F4">
      <w:pPr>
        <w:spacing w:after="120" w:line="240" w:lineRule="auto"/>
        <w:ind w:left="720"/>
        <w:contextualSpacing/>
        <w:jc w:val="both"/>
        <w:rPr>
          <w:rFonts w:ascii="Times New Roman" w:eastAsia="Times New Roman" w:hAnsi="Times New Roman" w:cs="Times New Roman"/>
          <w:sz w:val="24"/>
          <w:szCs w:val="24"/>
          <w:lang w:val="ru-RU"/>
        </w:rPr>
      </w:pPr>
    </w:p>
    <w:p w14:paraId="383FA215"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highlight w:val="yellow"/>
          <w:lang w:val="ru-RU"/>
        </w:rPr>
        <w:t>Таблица 7</w:t>
      </w:r>
      <w:r w:rsidRPr="00BB0A20">
        <w:rPr>
          <w:rFonts w:ascii="Times New Roman" w:eastAsia="Times New Roman" w:hAnsi="Times New Roman" w:cs="Times New Roman"/>
          <w:sz w:val="24"/>
          <w:szCs w:val="24"/>
          <w:lang w:val="ru-RU"/>
        </w:rPr>
        <w:t xml:space="preserve"> иллюстрирует, что инновационная деятельность на предприятиях Беларуси характеризуется </w:t>
      </w:r>
      <w:r w:rsidRPr="00BB0A20">
        <w:rPr>
          <w:rFonts w:ascii="Times New Roman" w:eastAsia="Times New Roman" w:hAnsi="Times New Roman" w:cs="Times New Roman"/>
          <w:noProof/>
          <w:sz w:val="24"/>
          <w:szCs w:val="24"/>
          <w:lang w:val="ru-RU"/>
        </w:rPr>
        <w:t>исключительно высокой долей расходов на инновации, не связанные с научно-техническими исследованиями</w:t>
      </w:r>
      <w:r w:rsidRPr="00BB0A20">
        <w:rPr>
          <w:rFonts w:ascii="Times New Roman" w:eastAsia="Times New Roman" w:hAnsi="Times New Roman" w:cs="Times New Roman"/>
          <w:sz w:val="24"/>
          <w:szCs w:val="24"/>
          <w:lang w:val="ru-RU"/>
        </w:rPr>
        <w:t>. Поэтому инновации в Беларуси в основном связаны с приобретением оборудования и машин, а не с такой неосязаемой деятельностью, как научно-технические исследования и обучение (также см. главу 4). Инновационная деятельность белорусских предприятий ориентирована на производство</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w:t>
      </w:r>
      <w:r w:rsidRPr="00BB0A20">
        <w:rPr>
          <w:rFonts w:ascii="Times New Roman" w:eastAsia="Times New Roman" w:hAnsi="Times New Roman" w:cs="Times New Roman"/>
          <w:noProof/>
          <w:sz w:val="24"/>
          <w:szCs w:val="24"/>
          <w:lang w:val="ru-RU"/>
        </w:rPr>
        <w:t>т.</w:t>
      </w:r>
      <w:r w:rsidRPr="00BB0A20">
        <w:rPr>
          <w:rFonts w:ascii="Times New Roman" w:eastAsia="Times New Roman" w:hAnsi="Times New Roman" w:cs="Times New Roman"/>
          <w:noProof/>
          <w:sz w:val="24"/>
          <w:szCs w:val="24"/>
        </w:rPr>
        <w:t>e</w:t>
      </w:r>
      <w:r w:rsidRPr="00BB0A20">
        <w:rPr>
          <w:rFonts w:ascii="Times New Roman" w:eastAsia="Times New Roman" w:hAnsi="Times New Roman" w:cs="Times New Roman"/>
          <w:noProof/>
          <w:sz w:val="24"/>
          <w:szCs w:val="24"/>
          <w:lang w:val="ru-RU"/>
        </w:rPr>
        <w:t>. направлена на производственный процесс</w:t>
      </w:r>
      <w:r w:rsidRPr="00BB0A20">
        <w:rPr>
          <w:rFonts w:ascii="Times New Roman" w:eastAsia="Times New Roman" w:hAnsi="Times New Roman" w:cs="Times New Roman"/>
          <w:sz w:val="24"/>
          <w:szCs w:val="24"/>
          <w:lang w:val="ru-RU"/>
        </w:rPr>
        <w:t xml:space="preserve"> (см. также Таблицу 9).  </w:t>
      </w:r>
    </w:p>
    <w:p w14:paraId="7C39C10A"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p>
    <w:p w14:paraId="4EAF8C6D"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Таблица 7: Доля расходов на инновации, не связанные с научно-технической деятельностью, в обороте Беларуси и сравниваемых стран ЕС</w:t>
      </w:r>
      <w:r w:rsidRPr="00BB0A20">
        <w:rPr>
          <w:rFonts w:ascii="Times New Roman" w:eastAsia="Times New Roman" w:hAnsi="Times New Roman" w:cs="Times New Roman"/>
          <w:sz w:val="24"/>
          <w:szCs w:val="24"/>
          <w:lang w:val="ru-RU"/>
        </w:rPr>
        <w:tab/>
      </w:r>
      <w:r w:rsidRPr="00BB0A20">
        <w:rPr>
          <w:rFonts w:ascii="Times New Roman" w:eastAsia="Times New Roman" w:hAnsi="Times New Roman" w:cs="Times New Roman"/>
          <w:sz w:val="24"/>
          <w:szCs w:val="24"/>
          <w:lang w:val="ru-RU"/>
        </w:rPr>
        <w:tab/>
      </w:r>
    </w:p>
    <w:tbl>
      <w:tblPr>
        <w:tblStyle w:val="TableGrid4"/>
        <w:tblW w:w="0" w:type="auto"/>
        <w:tblLayout w:type="fixed"/>
        <w:tblLook w:val="04A0" w:firstRow="1" w:lastRow="0" w:firstColumn="1" w:lastColumn="0" w:noHBand="0" w:noVBand="1"/>
      </w:tblPr>
      <w:tblGrid>
        <w:gridCol w:w="2235"/>
        <w:gridCol w:w="2409"/>
      </w:tblGrid>
      <w:tr w:rsidR="00B240F4" w:rsidRPr="00A839BC" w14:paraId="0C3BDF61" w14:textId="77777777" w:rsidTr="00753B99">
        <w:trPr>
          <w:trHeight w:val="1010"/>
        </w:trPr>
        <w:tc>
          <w:tcPr>
            <w:tcW w:w="2235" w:type="dxa"/>
          </w:tcPr>
          <w:p w14:paraId="3FAB0BBD"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p>
        </w:tc>
        <w:tc>
          <w:tcPr>
            <w:tcW w:w="2409" w:type="dxa"/>
          </w:tcPr>
          <w:p w14:paraId="1FEE18D8" w14:textId="77777777" w:rsidR="00B240F4" w:rsidRPr="00BB0A20" w:rsidRDefault="00B240F4" w:rsidP="00753B99">
            <w:pPr>
              <w:spacing w:after="120"/>
              <w:ind w:left="471"/>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Доля расходов на инновации, не связанные с научно-технической деятельностью, в обороте, %</w:t>
            </w:r>
          </w:p>
        </w:tc>
      </w:tr>
      <w:tr w:rsidR="00B240F4" w:rsidRPr="00BB0A20" w14:paraId="42D4D765" w14:textId="77777777" w:rsidTr="00753B99">
        <w:trPr>
          <w:trHeight w:val="312"/>
        </w:trPr>
        <w:tc>
          <w:tcPr>
            <w:tcW w:w="2235" w:type="dxa"/>
          </w:tcPr>
          <w:p w14:paraId="6FF53599" w14:textId="77777777" w:rsidR="00B240F4" w:rsidRPr="00BB0A20" w:rsidRDefault="00B240F4" w:rsidP="00753B99">
            <w:pPr>
              <w:spacing w:after="120"/>
              <w:ind w:left="720"/>
              <w:contextualSpacing/>
              <w:jc w:val="both"/>
              <w:rPr>
                <w:rFonts w:ascii="Times New Roman" w:hAnsi="Times New Roman" w:cs="Times New Roman"/>
                <w:bCs/>
                <w:sz w:val="24"/>
                <w:szCs w:val="24"/>
                <w:lang w:val="ru-RU"/>
              </w:rPr>
            </w:pPr>
            <w:r w:rsidRPr="00BB0A20">
              <w:rPr>
                <w:rFonts w:ascii="Times New Roman" w:hAnsi="Times New Roman" w:cs="Times New Roman"/>
                <w:bCs/>
                <w:sz w:val="24"/>
                <w:szCs w:val="24"/>
                <w:lang w:val="ru-RU"/>
              </w:rPr>
              <w:t>Беларусь</w:t>
            </w:r>
          </w:p>
        </w:tc>
        <w:tc>
          <w:tcPr>
            <w:tcW w:w="2409" w:type="dxa"/>
          </w:tcPr>
          <w:p w14:paraId="2D16129D"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1.9</w:t>
            </w:r>
          </w:p>
        </w:tc>
      </w:tr>
      <w:tr w:rsidR="00B240F4" w:rsidRPr="00BB0A20" w14:paraId="38F35D55" w14:textId="77777777" w:rsidTr="00753B99">
        <w:trPr>
          <w:trHeight w:val="312"/>
        </w:trPr>
        <w:tc>
          <w:tcPr>
            <w:tcW w:w="2235" w:type="dxa"/>
          </w:tcPr>
          <w:p w14:paraId="7A5806AB"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Польша</w:t>
            </w:r>
          </w:p>
        </w:tc>
        <w:tc>
          <w:tcPr>
            <w:tcW w:w="2409" w:type="dxa"/>
          </w:tcPr>
          <w:p w14:paraId="1E04CB2E"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1.02</w:t>
            </w:r>
          </w:p>
        </w:tc>
      </w:tr>
      <w:tr w:rsidR="00B240F4" w:rsidRPr="00BB0A20" w14:paraId="3A0D203D" w14:textId="77777777" w:rsidTr="00753B99">
        <w:trPr>
          <w:trHeight w:val="312"/>
        </w:trPr>
        <w:tc>
          <w:tcPr>
            <w:tcW w:w="2235" w:type="dxa"/>
          </w:tcPr>
          <w:p w14:paraId="6B505381"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Чешская Республика</w:t>
            </w:r>
          </w:p>
        </w:tc>
        <w:tc>
          <w:tcPr>
            <w:tcW w:w="2409" w:type="dxa"/>
          </w:tcPr>
          <w:p w14:paraId="03A05C9A"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0.69</w:t>
            </w:r>
          </w:p>
        </w:tc>
      </w:tr>
      <w:tr w:rsidR="00B240F4" w:rsidRPr="00BB0A20" w14:paraId="6E4F68CC" w14:textId="77777777" w:rsidTr="00753B99">
        <w:trPr>
          <w:trHeight w:val="312"/>
        </w:trPr>
        <w:tc>
          <w:tcPr>
            <w:tcW w:w="2235" w:type="dxa"/>
          </w:tcPr>
          <w:p w14:paraId="249AA904"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Словения</w:t>
            </w:r>
          </w:p>
        </w:tc>
        <w:tc>
          <w:tcPr>
            <w:tcW w:w="2409" w:type="dxa"/>
          </w:tcPr>
          <w:p w14:paraId="5C52C4A9"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0.56</w:t>
            </w:r>
          </w:p>
        </w:tc>
      </w:tr>
      <w:tr w:rsidR="00B240F4" w:rsidRPr="00BB0A20" w14:paraId="43438632" w14:textId="77777777" w:rsidTr="00753B99">
        <w:trPr>
          <w:trHeight w:val="312"/>
        </w:trPr>
        <w:tc>
          <w:tcPr>
            <w:tcW w:w="2235" w:type="dxa"/>
          </w:tcPr>
          <w:p w14:paraId="77745F67"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Испания</w:t>
            </w:r>
          </w:p>
        </w:tc>
        <w:tc>
          <w:tcPr>
            <w:tcW w:w="2409" w:type="dxa"/>
          </w:tcPr>
          <w:p w14:paraId="467CF804"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0.39</w:t>
            </w:r>
          </w:p>
        </w:tc>
      </w:tr>
      <w:tr w:rsidR="00B240F4" w:rsidRPr="00BB0A20" w14:paraId="5DDD3E46" w14:textId="77777777" w:rsidTr="00753B99">
        <w:trPr>
          <w:trHeight w:val="312"/>
        </w:trPr>
        <w:tc>
          <w:tcPr>
            <w:tcW w:w="2235" w:type="dxa"/>
          </w:tcPr>
          <w:p w14:paraId="108016B7" w14:textId="77777777" w:rsidR="00B240F4" w:rsidRPr="00BB0A20" w:rsidRDefault="00B240F4" w:rsidP="00753B99">
            <w:pPr>
              <w:spacing w:after="120"/>
              <w:ind w:left="720"/>
              <w:contextualSpacing/>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Австрия</w:t>
            </w:r>
          </w:p>
        </w:tc>
        <w:tc>
          <w:tcPr>
            <w:tcW w:w="2409" w:type="dxa"/>
          </w:tcPr>
          <w:p w14:paraId="1CF42933" w14:textId="77777777" w:rsidR="00B240F4" w:rsidRPr="00BB0A20" w:rsidRDefault="00B240F4" w:rsidP="00753B99">
            <w:pPr>
              <w:spacing w:after="120"/>
              <w:ind w:left="720"/>
              <w:contextualSpacing/>
              <w:jc w:val="both"/>
              <w:rPr>
                <w:rFonts w:ascii="Times New Roman" w:hAnsi="Times New Roman" w:cs="Times New Roman"/>
                <w:sz w:val="24"/>
                <w:szCs w:val="24"/>
              </w:rPr>
            </w:pPr>
            <w:r w:rsidRPr="00BB0A20">
              <w:rPr>
                <w:rFonts w:ascii="Times New Roman" w:hAnsi="Times New Roman" w:cs="Times New Roman"/>
                <w:sz w:val="24"/>
                <w:szCs w:val="24"/>
              </w:rPr>
              <w:t>0.35</w:t>
            </w:r>
          </w:p>
        </w:tc>
      </w:tr>
    </w:tbl>
    <w:p w14:paraId="0BAAFED7"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Научная и инновационная деятельность в Республике Беларусь, 2015, Статистический сборник, Национальный статистический комитет Республики Беларусь, Минск, 2015</w:t>
      </w:r>
    </w:p>
    <w:p w14:paraId="39FF37CD" w14:textId="77777777" w:rsidR="00B240F4" w:rsidRPr="00BB0A20" w:rsidRDefault="00B240F4" w:rsidP="00B240F4">
      <w:pPr>
        <w:spacing w:after="120" w:line="240" w:lineRule="auto"/>
        <w:ind w:left="720"/>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ab/>
      </w:r>
    </w:p>
    <w:p w14:paraId="0F0C8812"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Отмеченные особенности инновационной деятельности также объясняются тем, что </w:t>
      </w:r>
      <w:r w:rsidRPr="00BB0A20">
        <w:rPr>
          <w:rFonts w:ascii="Times New Roman" w:eastAsia="Times New Roman" w:hAnsi="Times New Roman" w:cs="Times New Roman"/>
          <w:noProof/>
          <w:sz w:val="24"/>
          <w:szCs w:val="24"/>
          <w:lang w:val="ru-RU"/>
        </w:rPr>
        <w:t xml:space="preserve">инновационная деятельность в Беларуси ограничена </w:t>
      </w:r>
      <w:r w:rsidRPr="00BB0A20">
        <w:rPr>
          <w:rFonts w:ascii="Times New Roman" w:eastAsia="Times New Roman" w:hAnsi="Times New Roman" w:cs="Times New Roman"/>
          <w:sz w:val="24"/>
          <w:szCs w:val="24"/>
          <w:lang w:val="ru-RU"/>
        </w:rPr>
        <w:t xml:space="preserve">небольшим кругом крупных </w:t>
      </w:r>
      <w:r w:rsidRPr="00BB0A20">
        <w:rPr>
          <w:rFonts w:ascii="Times New Roman" w:eastAsia="Times New Roman" w:hAnsi="Times New Roman" w:cs="Times New Roman"/>
          <w:sz w:val="24"/>
          <w:szCs w:val="24"/>
          <w:lang w:val="ru-RU"/>
        </w:rPr>
        <w:lastRenderedPageBreak/>
        <w:t xml:space="preserve">предприятий. Данные </w:t>
      </w:r>
      <w:r w:rsidRPr="00BB0A20">
        <w:rPr>
          <w:rFonts w:ascii="Times New Roman" w:eastAsia="Times New Roman" w:hAnsi="Times New Roman" w:cs="Times New Roman"/>
          <w:sz w:val="24"/>
          <w:szCs w:val="24"/>
        </w:rPr>
        <w:t>IUS</w:t>
      </w:r>
      <w:r w:rsidRPr="00BB0A20">
        <w:rPr>
          <w:rFonts w:ascii="Times New Roman" w:eastAsia="Times New Roman" w:hAnsi="Times New Roman" w:cs="Times New Roman"/>
          <w:sz w:val="24"/>
          <w:szCs w:val="24"/>
          <w:lang w:val="ru-RU"/>
        </w:rPr>
        <w:t xml:space="preserve"> отмечают удивительную особенность белорусской инновационной системы, которую можно назвать ‘черной дырой’ – очень малую долю инновационных малых и средних предприятий или тех, кто занимаются инновационной деятельностью (см. Рис. 19). Эта особенность весьма выражена по сравнению со сравниваемыми странами ЕС.</w:t>
      </w:r>
    </w:p>
    <w:p w14:paraId="6ECCD0C9"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 </w:t>
      </w:r>
      <w:r w:rsidRPr="00BB0A20">
        <w:rPr>
          <w:rFonts w:ascii="Times New Roman" w:eastAsia="Times New Roman" w:hAnsi="Times New Roman" w:cs="Times New Roman"/>
          <w:sz w:val="24"/>
          <w:szCs w:val="24"/>
          <w:lang w:val="ru-RU"/>
        </w:rPr>
        <w:tab/>
      </w:r>
    </w:p>
    <w:p w14:paraId="42729C57"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Рис. 19: Инновационная деятельность малых и средних предприятий: большая ‘черная дыра’ в инновационной деятельности Беларуси</w:t>
      </w:r>
      <w:r w:rsidRPr="00BB0A20">
        <w:rPr>
          <w:rFonts w:ascii="Times New Roman" w:eastAsia="Times New Roman" w:hAnsi="Times New Roman" w:cs="Times New Roman"/>
          <w:sz w:val="24"/>
          <w:szCs w:val="24"/>
          <w:lang w:val="ru-RU"/>
        </w:rPr>
        <w:tab/>
      </w:r>
      <w:r w:rsidRPr="00BB0A20">
        <w:rPr>
          <w:rFonts w:ascii="Times New Roman" w:eastAsia="Times New Roman" w:hAnsi="Times New Roman" w:cs="Times New Roman"/>
          <w:sz w:val="24"/>
          <w:szCs w:val="24"/>
          <w:lang w:val="ru-RU"/>
        </w:rPr>
        <w:tab/>
      </w:r>
      <w:r w:rsidRPr="00BB0A20">
        <w:rPr>
          <w:rFonts w:ascii="Times New Roman" w:eastAsia="Times New Roman" w:hAnsi="Times New Roman" w:cs="Times New Roman"/>
          <w:noProof/>
          <w:sz w:val="24"/>
          <w:szCs w:val="24"/>
          <w:lang w:val="ru-RU" w:eastAsia="ru-RU"/>
        </w:rPr>
        <w:drawing>
          <wp:inline distT="0" distB="0" distL="0" distR="0" wp14:anchorId="2111BF81" wp14:editId="40EC7FB8">
            <wp:extent cx="5270500" cy="2838450"/>
            <wp:effectExtent l="19050" t="0" r="635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5270500" cy="2838450"/>
                    </a:xfrm>
                    <a:prstGeom prst="rect">
                      <a:avLst/>
                    </a:prstGeom>
                    <a:noFill/>
                    <a:ln w="9525">
                      <a:noFill/>
                      <a:miter lim="800000"/>
                      <a:headEnd/>
                      <a:tailEnd/>
                    </a:ln>
                  </pic:spPr>
                </pic:pic>
              </a:graphicData>
            </a:graphic>
          </wp:inline>
        </w:drawing>
      </w:r>
    </w:p>
    <w:p w14:paraId="41E4900B"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Источник: Научная и инновационная деятельность в Республике Беларусь, 2015, Статистический сборник, Национальный статистический комитет Республики Беларусь, Минск, 2015</w:t>
      </w:r>
    </w:p>
    <w:p w14:paraId="7876D90C"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p>
    <w:p w14:paraId="0271A683"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Такой структурный дефицит в спектре инновационной деятельности </w:t>
      </w:r>
      <w:r w:rsidRPr="00BB0A20">
        <w:rPr>
          <w:rFonts w:ascii="Times New Roman" w:eastAsia="Times New Roman" w:hAnsi="Times New Roman" w:cs="Times New Roman"/>
          <w:noProof/>
          <w:sz w:val="24"/>
          <w:szCs w:val="24"/>
          <w:lang w:val="ru-RU"/>
        </w:rPr>
        <w:t xml:space="preserve">может оказать сильное влияние </w:t>
      </w:r>
      <w:r w:rsidRPr="00BB0A20">
        <w:rPr>
          <w:rFonts w:ascii="Times New Roman" w:eastAsia="Times New Roman" w:hAnsi="Times New Roman" w:cs="Times New Roman"/>
          <w:sz w:val="24"/>
          <w:szCs w:val="24"/>
          <w:lang w:val="ru-RU"/>
        </w:rPr>
        <w:t xml:space="preserve">на динамику инновационной деятельности. Во-первых, он показывает нехватку мелких специализированных поставщиков и отсутствие диверсификации инновационных действий. Это два аспекта, которые, как правило, не могут обеспечиваться крупными предприятиями. Во-вторых, он показывает весьма ограниченные возможности для ‘творческого разрушения’, или возможности для приобретения технологически перспективных малых предприятий крупными предприятиями, или объема экспериментальной работы, который возможен только на уровне малых и средних предприятий. Наконец, он снижает </w:t>
      </w:r>
      <w:proofErr w:type="gramStart"/>
      <w:r w:rsidRPr="00BB0A20">
        <w:rPr>
          <w:rFonts w:ascii="Times New Roman" w:eastAsia="Times New Roman" w:hAnsi="Times New Roman" w:cs="Times New Roman"/>
          <w:sz w:val="24"/>
          <w:szCs w:val="24"/>
          <w:lang w:val="ru-RU"/>
        </w:rPr>
        <w:t>возможности</w:t>
      </w:r>
      <w:proofErr w:type="gramEnd"/>
      <w:r w:rsidRPr="00BB0A20">
        <w:rPr>
          <w:rFonts w:ascii="Times New Roman" w:eastAsia="Times New Roman" w:hAnsi="Times New Roman" w:cs="Times New Roman"/>
          <w:sz w:val="24"/>
          <w:szCs w:val="24"/>
          <w:lang w:val="ru-RU"/>
        </w:rPr>
        <w:t xml:space="preserve"> как для автономного, так и для общего расширения малых и средних предприятий, учитывая крошечную долю в их числе инновационных МСП. </w:t>
      </w:r>
    </w:p>
    <w:p w14:paraId="5D0D9A86"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Таким образом, в сравнении с другими странами переходного периода, особенно центрально-европейскими странами, Беларусь отличается тем, что она сохранила организационные способности крупных предприятий, которые являются движущей силой инноваций и научно-технических исследований в развитых странах. Однако в Беларуси такие предприятия не могут опереться на малые и средние предприятия, как на специализированных поставщиков и помощников в обеспечении динамичного развития промышленности. Поэтому для сохранения организационных способностей крупных предприятий была принесена в жертву динамика взаимодействий между крупным и малым бизнесом. </w:t>
      </w:r>
    </w:p>
    <w:p w14:paraId="6DEDE397"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Еще одним инструментом сравнительного анализа является Индекс глобальной конкурентоспособности ВЭФ. Беларусь еще не включена в эту систему, что лишает ее важных сравнительных данных и профиля. Однако для проведения сравнительного </w:t>
      </w:r>
      <w:r w:rsidRPr="00BB0A20">
        <w:rPr>
          <w:rFonts w:ascii="Times New Roman" w:eastAsia="Times New Roman" w:hAnsi="Times New Roman" w:cs="Times New Roman"/>
          <w:sz w:val="24"/>
          <w:szCs w:val="24"/>
          <w:lang w:val="ru-RU"/>
        </w:rPr>
        <w:lastRenderedPageBreak/>
        <w:t xml:space="preserve">анализа на международном уровне, по крайней мере, по некоторым компонентам системы ИГК ВЭФ, Правительство регулярно финансирует исследования, которые используют </w:t>
      </w:r>
      <w:r w:rsidRPr="00BB0A20">
        <w:rPr>
          <w:rFonts w:ascii="Times New Roman" w:eastAsia="Times New Roman" w:hAnsi="Times New Roman" w:cs="Times New Roman"/>
          <w:noProof/>
          <w:sz w:val="24"/>
          <w:szCs w:val="24"/>
          <w:lang w:val="ru-RU"/>
        </w:rPr>
        <w:t xml:space="preserve">данные и критерии ВЭФ для определения положения Беларуси </w:t>
      </w:r>
      <w:r w:rsidRPr="00BB0A20">
        <w:rPr>
          <w:rFonts w:ascii="Times New Roman" w:eastAsia="Times New Roman" w:hAnsi="Times New Roman" w:cs="Times New Roman"/>
          <w:sz w:val="24"/>
          <w:szCs w:val="24"/>
          <w:lang w:val="ru-RU"/>
        </w:rPr>
        <w:t xml:space="preserve">с точки зрения </w:t>
      </w:r>
      <w:r w:rsidRPr="00BB0A20">
        <w:rPr>
          <w:rFonts w:ascii="Times New Roman" w:eastAsia="Times New Roman" w:hAnsi="Times New Roman" w:cs="Times New Roman"/>
          <w:noProof/>
          <w:sz w:val="24"/>
          <w:szCs w:val="24"/>
          <w:lang w:val="ru-RU"/>
        </w:rPr>
        <w:t>инновационных возможностей</w:t>
      </w:r>
      <w:r w:rsidRPr="00BB0A20">
        <w:rPr>
          <w:rFonts w:ascii="Times New Roman" w:eastAsia="Times New Roman" w:hAnsi="Times New Roman" w:cs="Times New Roman"/>
          <w:sz w:val="24"/>
          <w:szCs w:val="24"/>
          <w:lang w:val="ru-RU"/>
        </w:rPr>
        <w:t xml:space="preserve">. </w:t>
      </w:r>
    </w:p>
    <w:p w14:paraId="5A4111B0" w14:textId="77777777" w:rsidR="00B240F4" w:rsidRPr="00BB0A20" w:rsidRDefault="00B240F4" w:rsidP="00B240F4">
      <w:pPr>
        <w:spacing w:after="120" w:line="240" w:lineRule="auto"/>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highlight w:val="yellow"/>
          <w:lang w:val="ru-RU"/>
        </w:rPr>
        <w:t>Таблица 8</w:t>
      </w:r>
      <w:r w:rsidRPr="00BB0A20">
        <w:rPr>
          <w:rFonts w:ascii="Times New Roman" w:eastAsia="Times New Roman" w:hAnsi="Times New Roman" w:cs="Times New Roman"/>
          <w:sz w:val="24"/>
          <w:szCs w:val="24"/>
          <w:lang w:val="ru-RU"/>
        </w:rPr>
        <w:t xml:space="preserve"> отражает результаты части исследования ВЭФ за 2015 год, проведенного </w:t>
      </w:r>
      <w:proofErr w:type="spellStart"/>
      <w:r w:rsidRPr="00BB0A20">
        <w:rPr>
          <w:rFonts w:ascii="Times New Roman" w:eastAsia="Times New Roman" w:hAnsi="Times New Roman" w:cs="Times New Roman"/>
          <w:sz w:val="24"/>
          <w:szCs w:val="24"/>
          <w:lang w:val="ru-RU"/>
        </w:rPr>
        <w:t>БелИСА</w:t>
      </w:r>
      <w:proofErr w:type="spellEnd"/>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которое, в основном, основано на субъективной оценке </w:t>
      </w:r>
      <w:r w:rsidRPr="00BB0A20">
        <w:rPr>
          <w:rFonts w:ascii="Times New Roman" w:eastAsia="Times New Roman" w:hAnsi="Times New Roman" w:cs="Times New Roman"/>
          <w:noProof/>
          <w:sz w:val="24"/>
          <w:szCs w:val="24"/>
          <w:lang w:val="ru-RU"/>
        </w:rPr>
        <w:t>делового сообщества</w:t>
      </w:r>
      <w:r w:rsidRPr="00BB0A20">
        <w:rPr>
          <w:rFonts w:ascii="Times New Roman" w:eastAsia="Times New Roman" w:hAnsi="Times New Roman" w:cs="Times New Roman"/>
          <w:sz w:val="24"/>
          <w:szCs w:val="24"/>
          <w:lang w:val="ru-RU"/>
        </w:rPr>
        <w:t xml:space="preserve">. </w:t>
      </w:r>
      <w:r w:rsidRPr="00BB0A20">
        <w:rPr>
          <w:rFonts w:ascii="Times New Roman" w:eastAsia="Times New Roman" w:hAnsi="Times New Roman" w:cs="Times New Roman"/>
          <w:noProof/>
          <w:sz w:val="24"/>
          <w:szCs w:val="24"/>
          <w:lang w:val="ru-RU"/>
        </w:rPr>
        <w:t>Данное исследование не было проверено представителями ВЭФ,</w:t>
      </w:r>
      <w:r w:rsidRPr="00BB0A20">
        <w:rPr>
          <w:rFonts w:ascii="Times New Roman" w:eastAsia="Times New Roman" w:hAnsi="Times New Roman" w:cs="Times New Roman"/>
          <w:sz w:val="24"/>
          <w:szCs w:val="24"/>
          <w:lang w:val="ru-RU"/>
        </w:rPr>
        <w:t xml:space="preserve"> но его авторы старались как можно полнее выполнить требования исследований, так что его можно использовать в качестве действующего инструмента сравнения. Оно показывает положение Беларуси в контексте сравниваемых стран по нескольким </w:t>
      </w:r>
      <w:r w:rsidRPr="00BB0A20">
        <w:rPr>
          <w:rFonts w:ascii="Times New Roman" w:eastAsia="Times New Roman" w:hAnsi="Times New Roman" w:cs="Times New Roman"/>
          <w:noProof/>
          <w:sz w:val="24"/>
          <w:szCs w:val="24"/>
          <w:lang w:val="ru-RU"/>
        </w:rPr>
        <w:t>важным аспектам инновационных возможностей</w:t>
      </w:r>
      <w:r w:rsidRPr="00BB0A20">
        <w:rPr>
          <w:rFonts w:ascii="Times New Roman" w:eastAsia="Times New Roman" w:hAnsi="Times New Roman" w:cs="Times New Roman"/>
          <w:sz w:val="24"/>
          <w:szCs w:val="24"/>
          <w:lang w:val="ru-RU"/>
        </w:rPr>
        <w:t>. Индикаторы представляют собой сочетание ‘твердых’ индикаторов и рейтингов по шкале 1-7 в случае субъективных оценок. При определении положения Беларуси среди сравниваемых стран, а также на основании абсолютных значений таких оценок</w:t>
      </w:r>
      <w:r w:rsidRPr="00BB0A20">
        <w:rPr>
          <w:rFonts w:ascii="Times New Roman" w:eastAsia="Times New Roman" w:hAnsi="Times New Roman" w:cs="Times New Roman"/>
          <w:noProof/>
          <w:sz w:val="24"/>
          <w:szCs w:val="24"/>
          <w:lang w:val="ru-RU"/>
        </w:rPr>
        <w:t xml:space="preserve">, </w:t>
      </w:r>
      <w:r w:rsidRPr="00BB0A20">
        <w:rPr>
          <w:rFonts w:ascii="Times New Roman" w:eastAsia="Times New Roman" w:hAnsi="Times New Roman" w:cs="Times New Roman"/>
          <w:sz w:val="24"/>
          <w:szCs w:val="24"/>
          <w:lang w:val="ru-RU"/>
        </w:rPr>
        <w:t xml:space="preserve">можно сделать следующие выводы. </w:t>
      </w:r>
    </w:p>
    <w:p w14:paraId="0D507444" w14:textId="77777777" w:rsidR="00B240F4" w:rsidRPr="00BB0A20" w:rsidRDefault="00B240F4" w:rsidP="00B240F4">
      <w:pPr>
        <w:spacing w:after="120" w:line="240" w:lineRule="auto"/>
        <w:contextualSpacing/>
        <w:jc w:val="both"/>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Во-первых, в абсолютных выражениях белорусские предприятия оценивают наличие передовых технологий и уровень освоения их предприятиями </w:t>
      </w:r>
      <w:r w:rsidRPr="00BB0A20">
        <w:rPr>
          <w:rFonts w:ascii="Times New Roman" w:eastAsia="Times New Roman" w:hAnsi="Times New Roman" w:cs="Times New Roman"/>
          <w:noProof/>
          <w:sz w:val="24"/>
          <w:szCs w:val="24"/>
          <w:lang w:val="ru-RU"/>
        </w:rPr>
        <w:t>как удовлетворительные</w:t>
      </w:r>
      <w:r w:rsidRPr="00BB0A20">
        <w:rPr>
          <w:rFonts w:ascii="Times New Roman" w:eastAsia="Times New Roman" w:hAnsi="Times New Roman" w:cs="Times New Roman"/>
          <w:sz w:val="24"/>
          <w:szCs w:val="24"/>
          <w:lang w:val="ru-RU"/>
        </w:rPr>
        <w:t xml:space="preserve"> (оценки равны примерно 4,17 баллам) в относительных выражениях. Это ставит Беларусь позади сравниваемых стран. Во-вторых, наибольшее отставание Беларуси касается расходов предприятий на научно-технические исследования (всего 2,92 баллов); это показывает, что, несмотря на высокую относительную долю </w:t>
      </w:r>
      <w:r w:rsidRPr="00BB0A20">
        <w:rPr>
          <w:rFonts w:ascii="Times New Roman" w:eastAsia="Times New Roman" w:hAnsi="Times New Roman" w:cs="Times New Roman"/>
          <w:noProof/>
          <w:sz w:val="24"/>
          <w:szCs w:val="24"/>
          <w:lang w:val="ru-RU"/>
        </w:rPr>
        <w:t xml:space="preserve">расходов на научно-технические исследования в бизнес секторе, данный показатель не может считаться удовлетворительным </w:t>
      </w:r>
      <w:proofErr w:type="gramStart"/>
      <w:r w:rsidRPr="00BB0A20">
        <w:rPr>
          <w:rFonts w:ascii="Times New Roman" w:eastAsia="Times New Roman" w:hAnsi="Times New Roman" w:cs="Times New Roman"/>
          <w:noProof/>
          <w:sz w:val="24"/>
          <w:szCs w:val="24"/>
          <w:lang w:val="ru-RU"/>
        </w:rPr>
        <w:t>из-за</w:t>
      </w:r>
      <w:proofErr w:type="gramEnd"/>
      <w:r w:rsidRPr="00BB0A20">
        <w:rPr>
          <w:rFonts w:ascii="Times New Roman" w:eastAsia="Times New Roman" w:hAnsi="Times New Roman" w:cs="Times New Roman"/>
          <w:noProof/>
          <w:sz w:val="24"/>
          <w:szCs w:val="24"/>
          <w:lang w:val="ru-RU"/>
        </w:rPr>
        <w:t xml:space="preserve"> </w:t>
      </w:r>
      <w:r w:rsidRPr="00BB0A20">
        <w:rPr>
          <w:rFonts w:ascii="Times New Roman" w:eastAsia="Times New Roman" w:hAnsi="Times New Roman" w:cs="Times New Roman"/>
          <w:sz w:val="24"/>
          <w:szCs w:val="24"/>
          <w:lang w:val="ru-RU"/>
        </w:rPr>
        <w:t xml:space="preserve">весьма </w:t>
      </w:r>
      <w:proofErr w:type="gramStart"/>
      <w:r w:rsidRPr="00BB0A20">
        <w:rPr>
          <w:rFonts w:ascii="Times New Roman" w:eastAsia="Times New Roman" w:hAnsi="Times New Roman" w:cs="Times New Roman"/>
          <w:sz w:val="24"/>
          <w:szCs w:val="24"/>
          <w:lang w:val="ru-RU"/>
        </w:rPr>
        <w:t>низкой</w:t>
      </w:r>
      <w:proofErr w:type="gramEnd"/>
      <w:r w:rsidRPr="00BB0A20">
        <w:rPr>
          <w:rFonts w:ascii="Times New Roman" w:eastAsia="Times New Roman" w:hAnsi="Times New Roman" w:cs="Times New Roman"/>
          <w:sz w:val="24"/>
          <w:szCs w:val="24"/>
          <w:lang w:val="ru-RU"/>
        </w:rPr>
        <w:t xml:space="preserve"> общих расходов </w:t>
      </w:r>
      <w:r w:rsidRPr="00BB0A20">
        <w:rPr>
          <w:rFonts w:ascii="Times New Roman" w:eastAsia="Times New Roman" w:hAnsi="Times New Roman" w:cs="Times New Roman"/>
          <w:noProof/>
          <w:sz w:val="24"/>
          <w:szCs w:val="24"/>
          <w:lang w:val="ru-RU"/>
        </w:rPr>
        <w:t>на научно-технические исследования в</w:t>
      </w:r>
      <w:r w:rsidRPr="00BB0A20">
        <w:rPr>
          <w:rFonts w:ascii="Times New Roman" w:eastAsia="Times New Roman" w:hAnsi="Times New Roman" w:cs="Times New Roman"/>
          <w:sz w:val="24"/>
          <w:szCs w:val="24"/>
          <w:lang w:val="ru-RU"/>
        </w:rPr>
        <w:t xml:space="preserve"> бизнесе. В этом отношении Беларусь подобна Польше. </w:t>
      </w:r>
      <w:r w:rsidRPr="00BB0A20">
        <w:rPr>
          <w:rFonts w:ascii="Times New Roman" w:eastAsia="Times New Roman" w:hAnsi="Times New Roman" w:cs="Times New Roman"/>
          <w:noProof/>
          <w:sz w:val="24"/>
          <w:szCs w:val="24"/>
          <w:lang w:val="ru-RU"/>
        </w:rPr>
        <w:t xml:space="preserve">Это также показывает, что субъективные оценки </w:t>
      </w:r>
      <w:r w:rsidRPr="00BB0A20">
        <w:rPr>
          <w:rFonts w:ascii="Times New Roman" w:eastAsia="Times New Roman" w:hAnsi="Times New Roman" w:cs="Times New Roman"/>
          <w:sz w:val="24"/>
          <w:szCs w:val="24"/>
          <w:lang w:val="ru-RU"/>
        </w:rPr>
        <w:t xml:space="preserve">делового сообщества </w:t>
      </w:r>
      <w:r w:rsidRPr="00BB0A20">
        <w:rPr>
          <w:rFonts w:ascii="Times New Roman" w:eastAsia="Times New Roman" w:hAnsi="Times New Roman" w:cs="Times New Roman"/>
          <w:noProof/>
          <w:sz w:val="24"/>
          <w:szCs w:val="24"/>
          <w:lang w:val="ru-RU"/>
        </w:rPr>
        <w:t xml:space="preserve">хорошо отражают </w:t>
      </w:r>
      <w:r w:rsidRPr="00BB0A20">
        <w:rPr>
          <w:rFonts w:ascii="Times New Roman" w:eastAsia="Times New Roman" w:hAnsi="Times New Roman" w:cs="Times New Roman"/>
          <w:sz w:val="24"/>
          <w:szCs w:val="24"/>
          <w:lang w:val="ru-RU"/>
        </w:rPr>
        <w:t>объективные данные по расходам на научно-технические исследования в бизнесе. В третьих, удивляет то, что деловые круги считают, что в стране имеется достаточно ученых и инженеров</w:t>
      </w:r>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но это не переходит в удовлетворительное сотрудничество с университетами или в качество научно-исследовательских учреждений. С другой стороны, это не удивительно, принимая во внимание низкий уровень расходов на научно-технические исследования в университетах, несмотря на отдельные успешные попытки коммерциализации результатов научно-технических исследований </w:t>
      </w:r>
      <w:r w:rsidRPr="00BB0A20">
        <w:rPr>
          <w:rFonts w:ascii="Times New Roman" w:eastAsia="Times New Roman" w:hAnsi="Times New Roman" w:cs="Times New Roman"/>
          <w:noProof/>
          <w:sz w:val="24"/>
          <w:szCs w:val="24"/>
          <w:lang w:val="ru-RU"/>
        </w:rPr>
        <w:t>с помощью спиноф компаний</w:t>
      </w:r>
      <w:r w:rsidRPr="00BB0A20">
        <w:rPr>
          <w:rFonts w:ascii="Times New Roman" w:eastAsia="Times New Roman" w:hAnsi="Times New Roman" w:cs="Times New Roman"/>
          <w:sz w:val="24"/>
          <w:szCs w:val="24"/>
          <w:lang w:val="ru-RU"/>
        </w:rPr>
        <w:t xml:space="preserve">. </w:t>
      </w:r>
      <w:r w:rsidRPr="00BB0A20">
        <w:rPr>
          <w:rFonts w:ascii="Times New Roman" w:eastAsia="Times New Roman" w:hAnsi="Times New Roman" w:cs="Times New Roman"/>
          <w:noProof/>
          <w:sz w:val="24"/>
          <w:szCs w:val="24"/>
          <w:lang w:val="ru-RU"/>
        </w:rPr>
        <w:t xml:space="preserve">Данный факт вызывает беспокойство, так как показывает, что научно-исследовательские учреждения не ориентированы </w:t>
      </w:r>
      <w:r w:rsidRPr="00BB0A20">
        <w:rPr>
          <w:rFonts w:ascii="Times New Roman" w:eastAsia="Times New Roman" w:hAnsi="Times New Roman" w:cs="Times New Roman"/>
          <w:sz w:val="24"/>
          <w:szCs w:val="24"/>
          <w:lang w:val="ru-RU"/>
        </w:rPr>
        <w:t xml:space="preserve">на потребности бизнес сектора. Однако, учитывая, что белорусская наука, в целом, ориентирована на </w:t>
      </w:r>
      <w:r w:rsidRPr="00BB0A20">
        <w:rPr>
          <w:rFonts w:ascii="Times New Roman" w:eastAsia="Times New Roman" w:hAnsi="Times New Roman" w:cs="Times New Roman"/>
          <w:noProof/>
          <w:sz w:val="24"/>
          <w:szCs w:val="24"/>
          <w:lang w:val="ru-RU"/>
        </w:rPr>
        <w:t>корпоративный сектор,</w:t>
      </w:r>
      <w:r w:rsidRPr="00BB0A20">
        <w:rPr>
          <w:rFonts w:ascii="Times New Roman" w:eastAsia="Times New Roman" w:hAnsi="Times New Roman" w:cs="Times New Roman"/>
          <w:sz w:val="24"/>
          <w:szCs w:val="24"/>
          <w:lang w:val="ru-RU"/>
        </w:rPr>
        <w:t xml:space="preserve"> это противоречит интуитивным выводам и заслуживает дополнительного анализа. Наконец, Беларусь очень мало вовлечена в глобальную деятельность по созданию передовых технологий, как показывают чрезвычайно низкие данные по патентам </w:t>
      </w:r>
      <w:r w:rsidRPr="00BB0A20">
        <w:rPr>
          <w:rFonts w:ascii="Times New Roman" w:eastAsia="Times New Roman" w:hAnsi="Times New Roman" w:cs="Times New Roman"/>
          <w:sz w:val="24"/>
          <w:szCs w:val="24"/>
        </w:rPr>
        <w:t>PCT</w:t>
      </w:r>
      <w:r w:rsidRPr="00BB0A20">
        <w:rPr>
          <w:rFonts w:ascii="Times New Roman" w:eastAsia="Times New Roman" w:hAnsi="Times New Roman" w:cs="Times New Roman"/>
          <w:sz w:val="24"/>
          <w:szCs w:val="24"/>
          <w:lang w:val="ru-RU"/>
        </w:rPr>
        <w:t xml:space="preserve"> на душу населения. </w:t>
      </w:r>
      <w:r w:rsidRPr="00BB0A20">
        <w:rPr>
          <w:rFonts w:ascii="Times New Roman" w:eastAsia="Times New Roman" w:hAnsi="Times New Roman" w:cs="Times New Roman"/>
          <w:noProof/>
          <w:sz w:val="24"/>
          <w:szCs w:val="24"/>
          <w:lang w:val="ru-RU"/>
        </w:rPr>
        <w:t>Это частично объясняется некачественной системой защиты прав интеллектвуальной собственности и слабой политикой государственных закупок</w:t>
      </w:r>
      <w:r w:rsidRPr="00BB0A20">
        <w:rPr>
          <w:rFonts w:ascii="Times New Roman" w:eastAsia="Times New Roman" w:hAnsi="Times New Roman" w:cs="Times New Roman"/>
          <w:sz w:val="24"/>
          <w:szCs w:val="24"/>
          <w:lang w:val="ru-RU"/>
        </w:rPr>
        <w:t>. Гораздо в большей степени это объясняется сугубо производственной ориентацией научно-технических исследований в Беларуси. Инновационная деятельность в Беларуси в основном вращается вокруг удовлетворения отечественных технологических потребностей и отечественного производства и не воспринимает научно-исследовательскую деятельность как независимый источник роста. Подобно России и Украине, влияние прямых иностранных инвестиций на передачу технологий также является низким по причине низкой доли прямых иностранных инвестиций.</w:t>
      </w:r>
    </w:p>
    <w:p w14:paraId="62891AAF" w14:textId="77777777" w:rsidR="00B240F4" w:rsidRDefault="00B240F4" w:rsidP="00B240F4">
      <w:pPr>
        <w:spacing w:after="120" w:line="240" w:lineRule="auto"/>
        <w:rPr>
          <w:rFonts w:ascii="Times New Roman" w:eastAsia="Times New Roman" w:hAnsi="Times New Roman" w:cs="Times New Roman"/>
          <w:sz w:val="24"/>
          <w:szCs w:val="24"/>
          <w:lang w:val="ru-RU"/>
        </w:rPr>
      </w:pPr>
    </w:p>
    <w:p w14:paraId="40D19E71" w14:textId="77777777" w:rsidR="00B240F4" w:rsidRDefault="00B240F4" w:rsidP="00B240F4">
      <w:pPr>
        <w:spacing w:after="120" w:line="240" w:lineRule="auto"/>
        <w:rPr>
          <w:rFonts w:ascii="Times New Roman" w:eastAsia="Times New Roman" w:hAnsi="Times New Roman" w:cs="Times New Roman"/>
          <w:sz w:val="24"/>
          <w:szCs w:val="24"/>
          <w:lang w:val="ru-RU"/>
        </w:rPr>
      </w:pPr>
    </w:p>
    <w:p w14:paraId="44B819FC" w14:textId="77777777" w:rsidR="00B240F4" w:rsidRDefault="00B240F4" w:rsidP="00B240F4">
      <w:pPr>
        <w:spacing w:after="120" w:line="240" w:lineRule="auto"/>
        <w:rPr>
          <w:rFonts w:ascii="Times New Roman" w:eastAsia="Times New Roman" w:hAnsi="Times New Roman" w:cs="Times New Roman"/>
          <w:sz w:val="24"/>
          <w:szCs w:val="24"/>
          <w:lang w:val="ru-RU"/>
        </w:rPr>
      </w:pPr>
    </w:p>
    <w:p w14:paraId="65C9B694" w14:textId="77777777" w:rsidR="00B240F4" w:rsidRDefault="00B240F4" w:rsidP="00B240F4">
      <w:pPr>
        <w:spacing w:after="120" w:line="240" w:lineRule="auto"/>
        <w:contextualSpacing/>
        <w:jc w:val="center"/>
        <w:rPr>
          <w:rFonts w:ascii="Times New Roman" w:eastAsia="Times New Roman" w:hAnsi="Times New Roman" w:cs="Times New Roman"/>
          <w:sz w:val="24"/>
          <w:szCs w:val="24"/>
          <w:lang w:val="ru-RU"/>
        </w:rPr>
      </w:pPr>
    </w:p>
    <w:p w14:paraId="066E4A66" w14:textId="77777777" w:rsidR="00B240F4" w:rsidRDefault="00B240F4" w:rsidP="00B240F4">
      <w:pPr>
        <w:spacing w:after="120" w:line="240" w:lineRule="auto"/>
        <w:contextualSpacing/>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lastRenderedPageBreak/>
        <w:t>Таблица 8: Беларусь в ‘разделе инноваций’ ИГК ВЭФ 2015</w:t>
      </w:r>
    </w:p>
    <w:p w14:paraId="5028DD7B" w14:textId="77777777" w:rsidR="00B240F4" w:rsidRPr="00BB0A20" w:rsidRDefault="00B240F4" w:rsidP="00B240F4">
      <w:pPr>
        <w:spacing w:after="120" w:line="240" w:lineRule="auto"/>
        <w:contextualSpacing/>
        <w:jc w:val="center"/>
        <w:rPr>
          <w:rFonts w:ascii="Times New Roman" w:eastAsia="Times New Roman" w:hAnsi="Times New Roman" w:cs="Times New Roman"/>
          <w:sz w:val="24"/>
          <w:szCs w:val="24"/>
          <w:lang w:val="ru-RU"/>
        </w:rPr>
      </w:pPr>
    </w:p>
    <w:p w14:paraId="4AC59AE3" w14:textId="77777777" w:rsidR="00B240F4" w:rsidRPr="00BB0A20" w:rsidRDefault="00B240F4" w:rsidP="00B240F4">
      <w:pPr>
        <w:spacing w:after="120" w:line="240" w:lineRule="auto"/>
        <w:contextualSpacing/>
        <w:rPr>
          <w:rFonts w:ascii="Times New Roman" w:eastAsia="Times New Roman" w:hAnsi="Times New Roman" w:cs="Times New Roman"/>
          <w:sz w:val="24"/>
          <w:szCs w:val="24"/>
        </w:rPr>
      </w:pPr>
      <w:r w:rsidRPr="00BB0A20">
        <w:rPr>
          <w:rFonts w:ascii="Times New Roman" w:eastAsia="Times New Roman" w:hAnsi="Times New Roman" w:cs="Times New Roman"/>
          <w:noProof/>
          <w:sz w:val="24"/>
          <w:szCs w:val="24"/>
          <w:lang w:val="ru-RU" w:eastAsia="ru-RU"/>
        </w:rPr>
        <w:drawing>
          <wp:inline distT="0" distB="0" distL="0" distR="0" wp14:anchorId="4BEC971A" wp14:editId="4E6D9171">
            <wp:extent cx="5270500" cy="2716676"/>
            <wp:effectExtent l="19050" t="0" r="635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270500" cy="2716676"/>
                    </a:xfrm>
                    <a:prstGeom prst="rect">
                      <a:avLst/>
                    </a:prstGeom>
                    <a:noFill/>
                    <a:ln w="9525">
                      <a:noFill/>
                      <a:miter lim="800000"/>
                      <a:headEnd/>
                      <a:tailEnd/>
                    </a:ln>
                  </pic:spPr>
                </pic:pic>
              </a:graphicData>
            </a:graphic>
          </wp:inline>
        </w:drawing>
      </w:r>
    </w:p>
    <w:p w14:paraId="19D3E330" w14:textId="77777777" w:rsidR="00B240F4" w:rsidRPr="00BB0A20" w:rsidRDefault="00B240F4" w:rsidP="00B240F4">
      <w:pPr>
        <w:spacing w:after="120" w:line="240" w:lineRule="auto"/>
        <w:contextualSpacing/>
        <w:rPr>
          <w:rFonts w:ascii="Times New Roman" w:eastAsia="Times New Roman" w:hAnsi="Times New Roman" w:cs="Times New Roman"/>
          <w:sz w:val="24"/>
          <w:szCs w:val="24"/>
          <w:lang w:val="ru-RU"/>
        </w:rPr>
      </w:pPr>
      <w:r w:rsidRPr="00BB0A20">
        <w:rPr>
          <w:rFonts w:ascii="Times New Roman" w:eastAsia="Times New Roman" w:hAnsi="Times New Roman" w:cs="Times New Roman"/>
          <w:sz w:val="24"/>
          <w:szCs w:val="24"/>
          <w:lang w:val="ru-RU"/>
        </w:rPr>
        <w:t xml:space="preserve">Источник: Обзор инноваций и компаний </w:t>
      </w:r>
      <w:proofErr w:type="spellStart"/>
      <w:r w:rsidRPr="00BB0A20">
        <w:rPr>
          <w:rFonts w:ascii="Times New Roman" w:eastAsia="Times New Roman" w:hAnsi="Times New Roman" w:cs="Times New Roman"/>
          <w:sz w:val="24"/>
          <w:szCs w:val="24"/>
          <w:lang w:val="ru-RU"/>
        </w:rPr>
        <w:t>БелИСА</w:t>
      </w:r>
      <w:proofErr w:type="spellEnd"/>
      <w:r w:rsidRPr="00BB0A20">
        <w:rPr>
          <w:rFonts w:ascii="Times New Roman" w:eastAsia="Times New Roman" w:hAnsi="Times New Roman" w:cs="Times New Roman"/>
          <w:noProof/>
          <w:sz w:val="24"/>
          <w:szCs w:val="24"/>
          <w:lang w:val="ru-RU"/>
        </w:rPr>
        <w:t>,</w:t>
      </w:r>
      <w:r w:rsidRPr="00BB0A20">
        <w:rPr>
          <w:rFonts w:ascii="Times New Roman" w:eastAsia="Times New Roman" w:hAnsi="Times New Roman" w:cs="Times New Roman"/>
          <w:sz w:val="24"/>
          <w:szCs w:val="24"/>
          <w:lang w:val="ru-RU"/>
        </w:rPr>
        <w:t xml:space="preserve"> 2015</w:t>
      </w:r>
    </w:p>
    <w:p w14:paraId="70BF716A" w14:textId="77777777" w:rsidR="00B240F4" w:rsidRPr="00BB0A20" w:rsidRDefault="00B240F4" w:rsidP="00B240F4">
      <w:pPr>
        <w:spacing w:after="120" w:line="240" w:lineRule="auto"/>
        <w:jc w:val="both"/>
        <w:rPr>
          <w:rFonts w:ascii="Times New Roman" w:hAnsi="Times New Roman" w:cs="Times New Roman"/>
          <w:sz w:val="24"/>
          <w:szCs w:val="24"/>
          <w:lang w:val="ru-RU"/>
        </w:rPr>
      </w:pPr>
    </w:p>
    <w:p w14:paraId="7B6EEC8F"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Общий вывод из сравнительного анализа положения Беларуси в международных рейтингах содержит три аспекта. Во-первых, потенциал технологической модернизации Беларуси прочно коренится в модели роста СНГ и поэтому имеет несколько общих черт со странами данного региона (например, Россией, Украиной и Казахстаном). Эти страны характеризуются слабыми производственными возможностями, слабой дифференциацией предприятий, маргинальным участием в мировой деятельности по созданию передовых технологий и изолированными системами научно-технической деятельности. Во-вторых, отличие между развитыми и центрально-европейскими сравниваемыми странами является наибольшим в интенсивности технологической модернизации, что иллюстрируется низкими производственными возможностями, возможностями научно-технических исследований и технологий. Беларусь хорошо выглядит в отношении инфраструктурных возможностей (человеческого и физического капитала), но отстает по способности структурно меняться, а также в части возможностей на уровне предприятий. В третьих, подобно сравниваемым странам СНГ, Беларусь отстает в отношении интенсивности взаимодействия и обмена знаниями с глобальной экономикой. Она находится за пределами глобальных цепочек поставок, имеет низкую долю прямых иностранных инвестиций, хотя после 2008 года становится ближе к сравниваемым странам. Радует то, что ее доля ИКТ растет и может стать весомой движущей силой макроэкономического роста, если этот сектор продолжит расширяться.</w:t>
      </w:r>
    </w:p>
    <w:p w14:paraId="6976304B" w14:textId="77777777" w:rsidR="00B240F4" w:rsidRPr="00BB0A20" w:rsidRDefault="00B240F4" w:rsidP="00B240F4">
      <w:pPr>
        <w:spacing w:after="120" w:line="240" w:lineRule="auto"/>
        <w:jc w:val="both"/>
        <w:rPr>
          <w:rFonts w:ascii="Times New Roman" w:hAnsi="Times New Roman" w:cs="Times New Roman"/>
          <w:sz w:val="24"/>
          <w:szCs w:val="24"/>
          <w:lang w:val="ru-RU"/>
        </w:rPr>
      </w:pPr>
    </w:p>
    <w:p w14:paraId="7627A14F" w14:textId="77777777" w:rsidR="00B240F4" w:rsidRPr="00BB0A20" w:rsidRDefault="00B240F4" w:rsidP="00B240F4">
      <w:pPr>
        <w:spacing w:after="120" w:line="240" w:lineRule="auto"/>
        <w:jc w:val="both"/>
        <w:rPr>
          <w:rFonts w:ascii="Times New Roman" w:hAnsi="Times New Roman" w:cs="Times New Roman"/>
          <w:i/>
          <w:sz w:val="24"/>
          <w:szCs w:val="24"/>
          <w:lang w:val="ru-RU"/>
        </w:rPr>
      </w:pPr>
      <w:r w:rsidRPr="00BB0A20">
        <w:rPr>
          <w:rFonts w:ascii="Times New Roman" w:hAnsi="Times New Roman" w:cs="Times New Roman"/>
          <w:i/>
          <w:sz w:val="24"/>
          <w:szCs w:val="24"/>
          <w:lang w:val="ru-RU"/>
        </w:rPr>
        <w:t xml:space="preserve">Определение сильных и слабых сторон инновационной деятельности в Беларуси на микроэкономическом уровне. </w:t>
      </w:r>
    </w:p>
    <w:p w14:paraId="69643B66"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Национальная система инноваций Беларуси в значительной степени ориентирована на производственные возможности и решение конкретных проблем в секторе коммерческих предприятий. Оказывается существенная поддержка новым предприятиям, основанным на наукоемких технологиях, однако данные усилия пока не отражаются на сравнительных индикаторах, за исключением экспорта услуг ИКТ. Тем не менее, </w:t>
      </w:r>
      <w:proofErr w:type="gramStart"/>
      <w:r w:rsidRPr="00BB0A20">
        <w:rPr>
          <w:rFonts w:ascii="Times New Roman" w:hAnsi="Times New Roman" w:cs="Times New Roman"/>
          <w:sz w:val="24"/>
          <w:szCs w:val="24"/>
          <w:lang w:val="ru-RU"/>
        </w:rPr>
        <w:t>новые</w:t>
      </w:r>
      <w:proofErr w:type="gramEnd"/>
      <w:r w:rsidRPr="00BB0A20">
        <w:rPr>
          <w:rFonts w:ascii="Times New Roman" w:hAnsi="Times New Roman" w:cs="Times New Roman"/>
          <w:sz w:val="24"/>
          <w:szCs w:val="24"/>
          <w:lang w:val="ru-RU"/>
        </w:rPr>
        <w:t xml:space="preserve"> высокотехнологичные предприятия играют важнейшую роль в качестве распространителей знаний и поставщиков специализированных решений. Их рост в конечном итоге зависит от роста крупных предприятий, особенно если принять во </w:t>
      </w:r>
      <w:r w:rsidRPr="00BB0A20">
        <w:rPr>
          <w:rFonts w:ascii="Times New Roman" w:hAnsi="Times New Roman" w:cs="Times New Roman"/>
          <w:sz w:val="24"/>
          <w:szCs w:val="24"/>
          <w:lang w:val="ru-RU"/>
        </w:rPr>
        <w:lastRenderedPageBreak/>
        <w:t xml:space="preserve">внимание, что перспективные новые наукоемкие компании все еще находятся на начальной стадии интернационализации, за несколькими громкими исключениями. </w:t>
      </w:r>
    </w:p>
    <w:p w14:paraId="4547A0E1"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Производственная ориентация государственных НИОКТР проявляется в высокой доле прикладных исследований в университетах, весьма малой пропорции прорывных фундаментальных исследований и тесных связях между компаниями и университетами, а также в деятельности университетов по коммерциализации. Оборотной стороной этих явлений является игнорирование качества </w:t>
      </w:r>
      <w:proofErr w:type="gramStart"/>
      <w:r w:rsidRPr="00BB0A20">
        <w:rPr>
          <w:rFonts w:ascii="Times New Roman" w:hAnsi="Times New Roman" w:cs="Times New Roman"/>
          <w:sz w:val="24"/>
          <w:szCs w:val="24"/>
          <w:lang w:val="ru-RU"/>
        </w:rPr>
        <w:t>исследований</w:t>
      </w:r>
      <w:proofErr w:type="gramEnd"/>
      <w:r w:rsidRPr="00BB0A20">
        <w:rPr>
          <w:rFonts w:ascii="Times New Roman" w:hAnsi="Times New Roman" w:cs="Times New Roman"/>
          <w:sz w:val="24"/>
          <w:szCs w:val="24"/>
          <w:lang w:val="ru-RU"/>
        </w:rPr>
        <w:t xml:space="preserve"> как в университетах, так и в Национальной академии наук. Представляется, что белорусская система научно-технических исследований излишне ориентирована на удовлетворение местных потребностей, гораздо больше, чем в сравниваемых новых членах ЕС.  </w:t>
      </w:r>
    </w:p>
    <w:p w14:paraId="67F3B5FF"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Бизнес сектор не имеет развитых собственных научно-технических исследований, и в этом отношении внешние поставщики НИОКТР (Академия и университеты) играют роль индустрии наукоемких услуг, в то время как отраслевые исследования и разработки, типичные для советской системы и все еще присутствующие на </w:t>
      </w:r>
      <w:proofErr w:type="gramStart"/>
      <w:r w:rsidRPr="00BB0A20">
        <w:rPr>
          <w:rFonts w:ascii="Times New Roman" w:hAnsi="Times New Roman" w:cs="Times New Roman"/>
          <w:sz w:val="24"/>
          <w:szCs w:val="24"/>
          <w:lang w:val="ru-RU"/>
        </w:rPr>
        <w:t>пост-советском</w:t>
      </w:r>
      <w:proofErr w:type="gramEnd"/>
      <w:r w:rsidRPr="00BB0A20">
        <w:rPr>
          <w:rFonts w:ascii="Times New Roman" w:hAnsi="Times New Roman" w:cs="Times New Roman"/>
          <w:sz w:val="24"/>
          <w:szCs w:val="24"/>
          <w:lang w:val="ru-RU"/>
        </w:rPr>
        <w:t xml:space="preserve"> пространстве, на деле недоразвиты. Научно-технические исследования в бизнес </w:t>
      </w:r>
      <w:proofErr w:type="gramStart"/>
      <w:r w:rsidRPr="00BB0A20">
        <w:rPr>
          <w:rFonts w:ascii="Times New Roman" w:hAnsi="Times New Roman" w:cs="Times New Roman"/>
          <w:sz w:val="24"/>
          <w:szCs w:val="24"/>
          <w:lang w:val="ru-RU"/>
        </w:rPr>
        <w:t>секторе</w:t>
      </w:r>
      <w:proofErr w:type="gramEnd"/>
      <w:r w:rsidRPr="00BB0A20">
        <w:rPr>
          <w:rFonts w:ascii="Times New Roman" w:hAnsi="Times New Roman" w:cs="Times New Roman"/>
          <w:sz w:val="24"/>
          <w:szCs w:val="24"/>
          <w:lang w:val="ru-RU"/>
        </w:rPr>
        <w:t>, в основном, финансируются из государственного бюджета, что в, совокупности с весьма ограниченными собственными научно-техническими исследованиями в университетах и Академии, составляет активную, но технологически не очень динамичную систему научно-технических исследований. Система научно-технических исследований, ориентированная на производство, далее дополняется принципом низкого риска в государственном финансировании научно-технических исследований, где гарантированная прибыль от государственных инвестиций является обязательным условием.</w:t>
      </w:r>
    </w:p>
    <w:p w14:paraId="0B99E4D0"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Со времени первого Обзора инновационного развития наблюдается дальнейшее укрепление направленности новых наукоемких предприятий на технологическую модернизацию Беларуси, что достойно похвалы. Это заметно по укреплению двух крупных технологических парков, успешной работе новых наукоемких компаний – резидентов и их высокой эффективности в отношении экспорта. Все это подкрепляется государственной поддержкой с помощью финансовых и иных стимулов. Однако остается нерешенной проблема крупных предприятий и обеспечения </w:t>
      </w:r>
      <w:proofErr w:type="spellStart"/>
      <w:r w:rsidRPr="00BB0A20">
        <w:rPr>
          <w:rFonts w:ascii="Times New Roman" w:hAnsi="Times New Roman" w:cs="Times New Roman"/>
          <w:sz w:val="24"/>
          <w:szCs w:val="24"/>
          <w:lang w:val="ru-RU"/>
        </w:rPr>
        <w:t>взаимодополняемости</w:t>
      </w:r>
      <w:proofErr w:type="spellEnd"/>
      <w:r w:rsidRPr="00BB0A20">
        <w:rPr>
          <w:rFonts w:ascii="Times New Roman" w:hAnsi="Times New Roman" w:cs="Times New Roman"/>
          <w:sz w:val="24"/>
          <w:szCs w:val="24"/>
          <w:lang w:val="ru-RU"/>
        </w:rPr>
        <w:t xml:space="preserve"> обеих сторон. </w:t>
      </w:r>
    </w:p>
    <w:p w14:paraId="29EBA5A1"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Современный подход утверждает, что инновациями движет инновационная экосистема, а не сами по себе новые наукоемкие малые или крупные предприятия. Другими словами, крупные фирмы (такие как </w:t>
      </w:r>
      <w:r w:rsidRPr="00BB0A20">
        <w:rPr>
          <w:rFonts w:ascii="Times New Roman" w:hAnsi="Times New Roman" w:cs="Times New Roman"/>
          <w:sz w:val="24"/>
          <w:szCs w:val="24"/>
        </w:rPr>
        <w:t>Apple</w:t>
      </w:r>
      <w:r w:rsidRPr="00BB0A20">
        <w:rPr>
          <w:rFonts w:ascii="Times New Roman" w:hAnsi="Times New Roman" w:cs="Times New Roman"/>
          <w:sz w:val="24"/>
          <w:szCs w:val="24"/>
          <w:lang w:val="ru-RU"/>
        </w:rPr>
        <w:t xml:space="preserve">) взаимодействуют с малыми предприятиями, основанными на технологии (такими как софтверные компании, разрабатывающие приложения для продуктов </w:t>
      </w:r>
      <w:r w:rsidRPr="00BB0A20">
        <w:rPr>
          <w:rFonts w:ascii="Times New Roman" w:hAnsi="Times New Roman" w:cs="Times New Roman"/>
          <w:sz w:val="24"/>
          <w:szCs w:val="24"/>
        </w:rPr>
        <w:t>Apple</w:t>
      </w:r>
      <w:r w:rsidRPr="00BB0A20">
        <w:rPr>
          <w:rFonts w:ascii="Times New Roman" w:hAnsi="Times New Roman" w:cs="Times New Roman"/>
          <w:sz w:val="24"/>
          <w:szCs w:val="24"/>
          <w:lang w:val="ru-RU"/>
        </w:rPr>
        <w:t>), которые генерируют инновации на основе стабильных технологических платформ крупных предприятий (</w:t>
      </w:r>
      <w:r w:rsidRPr="00BB0A20">
        <w:rPr>
          <w:rFonts w:ascii="Times New Roman" w:hAnsi="Times New Roman" w:cs="Times New Roman"/>
          <w:sz w:val="24"/>
          <w:szCs w:val="24"/>
        </w:rPr>
        <w:t>Mandel</w:t>
      </w:r>
      <w:r w:rsidRPr="00BB0A20">
        <w:rPr>
          <w:rFonts w:ascii="Times New Roman" w:hAnsi="Times New Roman" w:cs="Times New Roman"/>
          <w:sz w:val="24"/>
          <w:szCs w:val="24"/>
          <w:lang w:val="ru-RU"/>
        </w:rPr>
        <w:t>, 2011, стр.6).</w:t>
      </w:r>
    </w:p>
    <w:p w14:paraId="503DCF74"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Исследования показывают, что фирмы с высокими темпами роста необязательно относятся к </w:t>
      </w:r>
      <w:proofErr w:type="gramStart"/>
      <w:r w:rsidRPr="00BB0A20">
        <w:rPr>
          <w:rFonts w:ascii="Times New Roman" w:hAnsi="Times New Roman" w:cs="Times New Roman"/>
          <w:sz w:val="24"/>
          <w:szCs w:val="24"/>
          <w:lang w:val="ru-RU"/>
        </w:rPr>
        <w:t>высокотехнологичным</w:t>
      </w:r>
      <w:proofErr w:type="gramEnd"/>
      <w:r w:rsidRPr="00BB0A20">
        <w:rPr>
          <w:rFonts w:ascii="Times New Roman" w:hAnsi="Times New Roman" w:cs="Times New Roman"/>
          <w:sz w:val="24"/>
          <w:szCs w:val="24"/>
          <w:lang w:val="ru-RU"/>
        </w:rPr>
        <w:t>, и ожидаемые возможности инновационной политики или государственного проекта по модернизации таких фирм довольно низки. В качестве альтернативного подхода можно воспринимать новые высокотехнологичные фирмы как новых игроков в системе производства и промышленного использования знаний, которые могут способствовать структурным изменениям и росту производительности через связи с другими фирмами. Сами новые высокотехнологичные фирмы могут не быть быстро растущими предприятиями, но они могут выступать в роли поставщиков знаний другим предприятиям, т.</w:t>
      </w:r>
      <w:r w:rsidRPr="00BB0A20">
        <w:rPr>
          <w:rFonts w:ascii="Times New Roman" w:hAnsi="Times New Roman" w:cs="Times New Roman"/>
          <w:sz w:val="24"/>
          <w:szCs w:val="24"/>
        </w:rPr>
        <w:t>e</w:t>
      </w:r>
      <w:r w:rsidRPr="00BB0A20">
        <w:rPr>
          <w:rFonts w:ascii="Times New Roman" w:hAnsi="Times New Roman" w:cs="Times New Roman"/>
          <w:sz w:val="24"/>
          <w:szCs w:val="24"/>
          <w:lang w:val="ru-RU"/>
        </w:rPr>
        <w:t xml:space="preserve">. быть специализированными поставщиками. </w:t>
      </w:r>
    </w:p>
    <w:p w14:paraId="6E4C774B"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В целом, большинство новые высокотехнологичных фирм не являются непосредственным и независимым источником роста, они, скорее, выступают косвенным источником новых знаний, занятости и добавленной стоимости. Им требуется рынок (пользователи) для </w:t>
      </w:r>
      <w:r w:rsidRPr="00BB0A20">
        <w:rPr>
          <w:rFonts w:ascii="Times New Roman" w:hAnsi="Times New Roman" w:cs="Times New Roman"/>
          <w:sz w:val="24"/>
          <w:szCs w:val="24"/>
          <w:lang w:val="ru-RU"/>
        </w:rPr>
        <w:lastRenderedPageBreak/>
        <w:t>созданных новых технологий. Главными движущими силами роста молодых наукоемких компаний являются крупные фирмы, при условии, однако, что они ориентированы на инновации. Так что вместо концентрации внимания исключительно на создании новых наукоемких производств, государственная научно-техническая и инновационная политика Беларуси должна уделять стимулированию инновационной направленности крупных предприятий. В частности, необходимо обратить внимание на такие вопросы, как пересмотр корпоративного управления, политика для обеспечения конкуренции, усиление связей между крупными и малыми предприятиями, а также включение крупных предприятий в глобальные и европейские цепочки поставок в качестве субподрядчиков.</w:t>
      </w:r>
    </w:p>
    <w:p w14:paraId="06897681"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Планируемая централизация инновационных фондов предоставляет благоприятную возможность, но также и заключает в себе риск. Ее преимущество в том, что фонды не будут замыкаться в отдельных министерствах, появятся новые возможности перераспределения, инвестирования в новые области и, возможно, более широких структурных изменений. Кроме того, централизация может позволить сконцентрировать компетенции для реализации конкретных проектов и обеспечить их совершенствование. С другой стороны, риск некачественного исполнения может привести к существенному повышению общих расходов, если объединенная система будет работать не эффективно. </w:t>
      </w:r>
    </w:p>
    <w:p w14:paraId="6293E8E3" w14:textId="77777777" w:rsidR="00B240F4" w:rsidRPr="00BB0A20" w:rsidRDefault="00B240F4" w:rsidP="00B240F4">
      <w:pPr>
        <w:spacing w:after="120" w:line="240" w:lineRule="auto"/>
        <w:jc w:val="both"/>
        <w:rPr>
          <w:rFonts w:ascii="Times New Roman" w:hAnsi="Times New Roman" w:cs="Times New Roman"/>
          <w:sz w:val="24"/>
          <w:szCs w:val="24"/>
          <w:lang w:val="ru-RU"/>
        </w:rPr>
      </w:pPr>
    </w:p>
    <w:p w14:paraId="5F5A24E1" w14:textId="77777777" w:rsidR="00B240F4" w:rsidRPr="00BB0A20" w:rsidRDefault="00B240F4" w:rsidP="00B240F4">
      <w:pPr>
        <w:spacing w:after="120" w:line="240" w:lineRule="auto"/>
        <w:jc w:val="both"/>
        <w:rPr>
          <w:rFonts w:ascii="Times New Roman" w:hAnsi="Times New Roman" w:cs="Times New Roman"/>
          <w:i/>
          <w:sz w:val="24"/>
          <w:szCs w:val="24"/>
          <w:lang w:val="ru-RU"/>
        </w:rPr>
      </w:pPr>
      <w:r w:rsidRPr="00BB0A20">
        <w:rPr>
          <w:rFonts w:ascii="Times New Roman" w:hAnsi="Times New Roman" w:cs="Times New Roman"/>
          <w:i/>
          <w:sz w:val="24"/>
          <w:szCs w:val="24"/>
          <w:lang w:val="ru-RU"/>
        </w:rPr>
        <w:t>Сбор статистических данных</w:t>
      </w:r>
    </w:p>
    <w:p w14:paraId="2045B278"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В первом Обзоре инновационного развития Беларуси содержится рекомендация Правительству усовершенствовать методологию сбора статистических данных по инновациям с целью соответствия </w:t>
      </w:r>
      <w:proofErr w:type="spellStart"/>
      <w:r w:rsidRPr="00BB0A20">
        <w:rPr>
          <w:rFonts w:ascii="Times New Roman" w:hAnsi="Times New Roman" w:cs="Times New Roman"/>
          <w:sz w:val="24"/>
          <w:szCs w:val="24"/>
          <w:lang w:val="ru-RU"/>
        </w:rPr>
        <w:t>международно</w:t>
      </w:r>
      <w:proofErr w:type="spellEnd"/>
      <w:r w:rsidRPr="00BB0A20">
        <w:rPr>
          <w:rFonts w:ascii="Times New Roman" w:hAnsi="Times New Roman" w:cs="Times New Roman"/>
          <w:sz w:val="24"/>
          <w:szCs w:val="24"/>
          <w:lang w:val="ru-RU"/>
        </w:rPr>
        <w:t xml:space="preserve"> согласованным стандартам в соответствующих областях статистической практики. Такая реформа улучшила бы анализ эффективности национальных инноваций в сравнении с большой группой стран-членов ЕС и других стран на основе общей методологии. Для введения важнейших составляющих </w:t>
      </w:r>
      <w:proofErr w:type="spellStart"/>
      <w:r w:rsidRPr="00BB0A20">
        <w:rPr>
          <w:rFonts w:ascii="Times New Roman" w:hAnsi="Times New Roman" w:cs="Times New Roman"/>
          <w:sz w:val="24"/>
          <w:szCs w:val="24"/>
          <w:lang w:val="ru-RU"/>
        </w:rPr>
        <w:t>международно</w:t>
      </w:r>
      <w:proofErr w:type="spellEnd"/>
      <w:r w:rsidRPr="00BB0A20">
        <w:rPr>
          <w:rFonts w:ascii="Times New Roman" w:hAnsi="Times New Roman" w:cs="Times New Roman"/>
          <w:sz w:val="24"/>
          <w:szCs w:val="24"/>
          <w:lang w:val="ru-RU"/>
        </w:rPr>
        <w:t xml:space="preserve"> принятых стандартов предложены следующие меры: </w:t>
      </w:r>
    </w:p>
    <w:p w14:paraId="2CDC5A32" w14:textId="77777777" w:rsidR="00B240F4" w:rsidRPr="00BB0A20" w:rsidRDefault="00B240F4" w:rsidP="00B240F4">
      <w:pPr>
        <w:pStyle w:val="1"/>
        <w:numPr>
          <w:ilvl w:val="0"/>
          <w:numId w:val="1"/>
        </w:numPr>
        <w:spacing w:before="0" w:after="120" w:line="240" w:lineRule="auto"/>
        <w:rPr>
          <w:rFonts w:ascii="Times New Roman" w:hAnsi="Times New Roman"/>
          <w:b w:val="0"/>
          <w:sz w:val="24"/>
          <w:szCs w:val="24"/>
        </w:rPr>
      </w:pPr>
      <w:proofErr w:type="gramStart"/>
      <w:r w:rsidRPr="00BB0A20">
        <w:rPr>
          <w:rFonts w:ascii="Times New Roman" w:hAnsi="Times New Roman"/>
          <w:b w:val="0"/>
          <w:sz w:val="24"/>
          <w:szCs w:val="24"/>
          <w:lang w:val="ru-RU"/>
        </w:rPr>
        <w:t xml:space="preserve">Проведение обзора научно-технических исследований в соответствии с Руководством </w:t>
      </w:r>
      <w:proofErr w:type="spellStart"/>
      <w:r w:rsidRPr="00BB0A20">
        <w:rPr>
          <w:rFonts w:ascii="Times New Roman" w:hAnsi="Times New Roman"/>
          <w:b w:val="0"/>
          <w:sz w:val="24"/>
          <w:szCs w:val="24"/>
          <w:lang w:val="ru-RU"/>
        </w:rPr>
        <w:t>Фраскати</w:t>
      </w:r>
      <w:proofErr w:type="spellEnd"/>
      <w:r w:rsidRPr="00BB0A20">
        <w:rPr>
          <w:rFonts w:ascii="Times New Roman" w:hAnsi="Times New Roman"/>
          <w:b w:val="0"/>
          <w:sz w:val="24"/>
          <w:szCs w:val="24"/>
          <w:lang w:val="ru-RU"/>
        </w:rPr>
        <w:t xml:space="preserve"> ОЭСР (2002), П</w:t>
      </w:r>
      <w:r w:rsidRPr="00BB0A20">
        <w:rPr>
          <w:rFonts w:ascii="Times New Roman" w:hAnsi="Times New Roman"/>
          <w:b w:val="0"/>
          <w:sz w:val="24"/>
          <w:szCs w:val="24"/>
        </w:rPr>
        <w:t>редлагаемая стандартная практика для обследований исследований и экспериментальных разработок</w:t>
      </w:r>
      <w:r w:rsidRPr="00BB0A20">
        <w:rPr>
          <w:rFonts w:ascii="Times New Roman" w:hAnsi="Times New Roman"/>
          <w:sz w:val="24"/>
          <w:szCs w:val="24"/>
          <w:lang w:val="ru-RU"/>
        </w:rPr>
        <w:t xml:space="preserve">; </w:t>
      </w:r>
      <w:proofErr w:type="gramEnd"/>
    </w:p>
    <w:p w14:paraId="1C7CF746" w14:textId="77777777" w:rsidR="00B240F4" w:rsidRPr="00BB0A20" w:rsidRDefault="00B240F4" w:rsidP="00B240F4">
      <w:pPr>
        <w:pStyle w:val="ad"/>
        <w:numPr>
          <w:ilvl w:val="0"/>
          <w:numId w:val="1"/>
        </w:num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t xml:space="preserve">Введение системы мониторинга государственных бюджетных ассигнований на </w:t>
      </w:r>
      <w:r w:rsidRPr="00BB0A20">
        <w:rPr>
          <w:rFonts w:ascii="Times New Roman" w:hAnsi="Times New Roman" w:cs="Times New Roman"/>
          <w:sz w:val="24"/>
          <w:szCs w:val="24"/>
          <w:lang w:val="ru-RU"/>
        </w:rPr>
        <w:t xml:space="preserve">науку </w:t>
      </w:r>
      <w:r w:rsidRPr="00BB0A20">
        <w:rPr>
          <w:rFonts w:ascii="Times New Roman" w:hAnsi="Times New Roman" w:cs="Times New Roman"/>
          <w:sz w:val="24"/>
          <w:szCs w:val="24"/>
          <w:lang w:val="hu-HU"/>
        </w:rPr>
        <w:t>(т.e. GBA</w:t>
      </w:r>
      <w:r w:rsidRPr="00BB0A20">
        <w:rPr>
          <w:rFonts w:ascii="Times New Roman" w:hAnsi="Times New Roman" w:cs="Times New Roman"/>
          <w:sz w:val="24"/>
          <w:szCs w:val="24"/>
          <w:lang w:val="ru-RU"/>
        </w:rPr>
        <w:t>О</w:t>
      </w:r>
      <w:r w:rsidRPr="00BB0A20">
        <w:rPr>
          <w:rFonts w:ascii="Times New Roman" w:hAnsi="Times New Roman" w:cs="Times New Roman"/>
          <w:sz w:val="24"/>
          <w:szCs w:val="24"/>
          <w:lang w:val="hu-HU"/>
        </w:rPr>
        <w:t xml:space="preserve">RD, проводящий мониторинг </w:t>
      </w:r>
      <w:r w:rsidRPr="00BB0A20">
        <w:rPr>
          <w:rFonts w:ascii="Times New Roman" w:hAnsi="Times New Roman" w:cs="Times New Roman"/>
          <w:sz w:val="24"/>
          <w:szCs w:val="24"/>
          <w:lang w:val="ru-RU"/>
        </w:rPr>
        <w:t>бюджетных расходов на науку, основываясь на социально-экономических целях)</w:t>
      </w:r>
      <w:r w:rsidRPr="00BB0A20">
        <w:rPr>
          <w:rFonts w:ascii="Times New Roman" w:hAnsi="Times New Roman" w:cs="Times New Roman"/>
          <w:sz w:val="24"/>
          <w:szCs w:val="24"/>
          <w:lang w:val="hu-HU"/>
        </w:rPr>
        <w:t>;</w:t>
      </w:r>
    </w:p>
    <w:p w14:paraId="0126FA5F" w14:textId="77777777" w:rsidR="00B240F4" w:rsidRPr="00BB0A20" w:rsidRDefault="00B240F4" w:rsidP="00B240F4">
      <w:pPr>
        <w:pStyle w:val="ad"/>
        <w:numPr>
          <w:ilvl w:val="0"/>
          <w:numId w:val="1"/>
        </w:num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t xml:space="preserve"> Внедрение и гармонизация Статистики исследования инноваций на основе Руководства Осло ОЭСР/Европейской Комиссии (2005), </w:t>
      </w:r>
      <w:r w:rsidRPr="00BB0A20">
        <w:rPr>
          <w:rFonts w:ascii="Times New Roman" w:hAnsi="Times New Roman" w:cs="Times New Roman"/>
          <w:sz w:val="24"/>
          <w:szCs w:val="24"/>
          <w:lang w:val="ru-RU"/>
        </w:rPr>
        <w:t>Руководство по сбору и интерпретации данных по инновациям</w:t>
      </w:r>
      <w:r w:rsidRPr="00BB0A20">
        <w:rPr>
          <w:rFonts w:ascii="Times New Roman" w:hAnsi="Times New Roman" w:cs="Times New Roman"/>
          <w:sz w:val="24"/>
          <w:szCs w:val="24"/>
          <w:lang w:val="hu-HU"/>
        </w:rPr>
        <w:t>;</w:t>
      </w:r>
    </w:p>
    <w:p w14:paraId="4F5FBBFE" w14:textId="77777777" w:rsidR="00B240F4" w:rsidRPr="00BB0A20" w:rsidRDefault="00B240F4" w:rsidP="00B240F4">
      <w:pPr>
        <w:pStyle w:val="ad"/>
        <w:numPr>
          <w:ilvl w:val="0"/>
          <w:numId w:val="1"/>
        </w:num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t xml:space="preserve">Гармонизация  Статистических данных по науке и технологиям с руководством ОЭСР (1995), Руководство Канберры по измерению человеческих ресурсов </w:t>
      </w:r>
      <w:r w:rsidRPr="00BB0A20">
        <w:rPr>
          <w:rFonts w:ascii="Times New Roman" w:hAnsi="Times New Roman" w:cs="Times New Roman"/>
          <w:sz w:val="24"/>
          <w:szCs w:val="24"/>
          <w:lang w:val="ru-RU"/>
        </w:rPr>
        <w:t>в науке и технологии</w:t>
      </w:r>
      <w:r w:rsidRPr="00BB0A20">
        <w:rPr>
          <w:rFonts w:ascii="Times New Roman" w:hAnsi="Times New Roman" w:cs="Times New Roman"/>
          <w:sz w:val="24"/>
          <w:szCs w:val="24"/>
          <w:lang w:val="hu-HU"/>
        </w:rPr>
        <w:t xml:space="preserve">; </w:t>
      </w:r>
    </w:p>
    <w:p w14:paraId="26BBE2EE" w14:textId="77777777" w:rsidR="00B240F4" w:rsidRPr="00BB0A20" w:rsidRDefault="00B240F4" w:rsidP="00B240F4">
      <w:pPr>
        <w:pStyle w:val="ad"/>
        <w:numPr>
          <w:ilvl w:val="0"/>
          <w:numId w:val="1"/>
        </w:num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t xml:space="preserve">Введение контрольных показателей в рамках Обзора инноваций Содружества (СНГ) 2008, который используется в ЕС </w:t>
      </w:r>
      <w:r w:rsidRPr="00BB0A20">
        <w:rPr>
          <w:rFonts w:ascii="Times New Roman" w:hAnsi="Times New Roman" w:cs="Times New Roman"/>
          <w:sz w:val="24"/>
          <w:szCs w:val="24"/>
          <w:lang w:val="ru-RU"/>
        </w:rPr>
        <w:t>для целей статистики по инновационной деятельности предприятий</w:t>
      </w:r>
      <w:r w:rsidRPr="00BB0A20">
        <w:rPr>
          <w:rFonts w:ascii="Times New Roman" w:hAnsi="Times New Roman" w:cs="Times New Roman"/>
          <w:sz w:val="24"/>
          <w:szCs w:val="24"/>
          <w:lang w:val="hu-HU"/>
        </w:rPr>
        <w:t>.</w:t>
      </w:r>
    </w:p>
    <w:p w14:paraId="10FD99BC" w14:textId="77777777" w:rsidR="00B240F4" w:rsidRPr="00BB0A20" w:rsidRDefault="00B240F4" w:rsidP="00B240F4">
      <w:p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t>Кроме того, для обеспечения сравнимости национальной статистики по инновациям и научно-техническим исследованиям было рекомендовано постепенно ввести, гармонизировать или обновить ряд основных классификаций, лежащих в основе статистики по науке</w:t>
      </w:r>
      <w:r w:rsidRPr="00BB0A20">
        <w:rPr>
          <w:rFonts w:ascii="Times New Roman" w:hAnsi="Times New Roman" w:cs="Times New Roman"/>
          <w:sz w:val="24"/>
          <w:szCs w:val="24"/>
          <w:lang w:val="ru-RU"/>
        </w:rPr>
        <w:t>,</w:t>
      </w:r>
      <w:r w:rsidRPr="00BB0A20">
        <w:rPr>
          <w:rFonts w:ascii="Times New Roman" w:hAnsi="Times New Roman" w:cs="Times New Roman"/>
          <w:sz w:val="24"/>
          <w:szCs w:val="24"/>
          <w:lang w:val="hu-HU"/>
        </w:rPr>
        <w:t xml:space="preserve"> технологиям и инновациям, </w:t>
      </w:r>
      <w:r w:rsidRPr="00BB0A20">
        <w:rPr>
          <w:rFonts w:ascii="Times New Roman" w:hAnsi="Times New Roman" w:cs="Times New Roman"/>
          <w:sz w:val="24"/>
          <w:szCs w:val="24"/>
          <w:lang w:val="ru-RU"/>
        </w:rPr>
        <w:t>в том числе в системе национального бухгалтерского учета</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образования</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трудовых ресурсов</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торговли, а также в различных классификациях и номенклатурах деятельности</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см.</w:t>
      </w:r>
      <w:r w:rsidRPr="00BB0A20">
        <w:rPr>
          <w:rFonts w:ascii="Times New Roman" w:hAnsi="Times New Roman" w:cs="Times New Roman"/>
          <w:sz w:val="24"/>
          <w:szCs w:val="24"/>
          <w:lang w:val="hu-HU"/>
        </w:rPr>
        <w:t xml:space="preserve"> </w:t>
      </w:r>
      <w:proofErr w:type="gramStart"/>
      <w:r w:rsidRPr="00BB0A20">
        <w:rPr>
          <w:rFonts w:ascii="Times New Roman" w:hAnsi="Times New Roman" w:cs="Times New Roman"/>
          <w:sz w:val="24"/>
          <w:szCs w:val="24"/>
          <w:lang w:val="ru-RU"/>
        </w:rPr>
        <w:t>Обзор инновационного развития Беларуси</w:t>
      </w:r>
      <w:r w:rsidRPr="00BB0A20">
        <w:rPr>
          <w:rFonts w:ascii="Times New Roman" w:hAnsi="Times New Roman" w:cs="Times New Roman"/>
          <w:sz w:val="24"/>
          <w:szCs w:val="24"/>
          <w:lang w:val="hu-HU"/>
        </w:rPr>
        <w:t xml:space="preserve">, 2010 </w:t>
      </w:r>
      <w:proofErr w:type="spellStart"/>
      <w:r w:rsidRPr="00BB0A20">
        <w:rPr>
          <w:rFonts w:ascii="Times New Roman" w:hAnsi="Times New Roman" w:cs="Times New Roman"/>
          <w:sz w:val="24"/>
          <w:szCs w:val="24"/>
          <w:lang w:val="ru-RU"/>
        </w:rPr>
        <w:t>стр</w:t>
      </w:r>
      <w:proofErr w:type="spellEnd"/>
      <w:r w:rsidRPr="00BB0A20">
        <w:rPr>
          <w:rFonts w:ascii="Times New Roman" w:hAnsi="Times New Roman" w:cs="Times New Roman"/>
          <w:sz w:val="24"/>
          <w:szCs w:val="24"/>
          <w:lang w:val="hu-HU"/>
        </w:rPr>
        <w:t>. 18-19).</w:t>
      </w:r>
      <w:proofErr w:type="gramEnd"/>
    </w:p>
    <w:p w14:paraId="6BFF6988" w14:textId="77777777" w:rsidR="00B240F4" w:rsidRPr="00BB0A20" w:rsidRDefault="00B240F4" w:rsidP="00B240F4">
      <w:pPr>
        <w:spacing w:after="120" w:line="240" w:lineRule="auto"/>
        <w:jc w:val="both"/>
        <w:rPr>
          <w:rFonts w:ascii="Times New Roman" w:hAnsi="Times New Roman" w:cs="Times New Roman"/>
          <w:sz w:val="24"/>
          <w:szCs w:val="24"/>
          <w:lang w:val="hu-HU"/>
        </w:rPr>
      </w:pPr>
      <w:r w:rsidRPr="00BB0A20">
        <w:rPr>
          <w:rFonts w:ascii="Times New Roman" w:hAnsi="Times New Roman" w:cs="Times New Roman"/>
          <w:sz w:val="24"/>
          <w:szCs w:val="24"/>
          <w:lang w:val="hu-HU"/>
        </w:rPr>
        <w:lastRenderedPageBreak/>
        <w:t xml:space="preserve">В период 2011-2016 годов Национальный статистический комитет (Белстат) достиг существенного прогресса в приведении национальной системы в соответстсвие с </w:t>
      </w:r>
      <w:r w:rsidRPr="00BB0A20">
        <w:rPr>
          <w:rFonts w:ascii="Times New Roman" w:hAnsi="Times New Roman" w:cs="Times New Roman"/>
          <w:sz w:val="24"/>
          <w:szCs w:val="24"/>
          <w:lang w:val="ru-RU"/>
        </w:rPr>
        <w:t>международной практикой по рекомендациям Обзора</w:t>
      </w:r>
      <w:r w:rsidRPr="00BB0A20">
        <w:rPr>
          <w:rFonts w:ascii="Times New Roman" w:hAnsi="Times New Roman" w:cs="Times New Roman"/>
          <w:sz w:val="24"/>
          <w:szCs w:val="24"/>
          <w:lang w:val="hu-HU"/>
        </w:rPr>
        <w:t>. Проведены существенные реформы, в том числе введен</w:t>
      </w:r>
      <w:r w:rsidRPr="00BB0A20">
        <w:rPr>
          <w:rFonts w:ascii="Times New Roman" w:hAnsi="Times New Roman" w:cs="Times New Roman"/>
          <w:sz w:val="24"/>
          <w:szCs w:val="24"/>
          <w:lang w:val="ru-RU"/>
        </w:rPr>
        <w:t>ы</w:t>
      </w:r>
      <w:r w:rsidRPr="00BB0A20">
        <w:rPr>
          <w:rFonts w:ascii="Times New Roman" w:hAnsi="Times New Roman" w:cs="Times New Roman"/>
          <w:sz w:val="24"/>
          <w:szCs w:val="24"/>
          <w:lang w:val="hu-HU"/>
        </w:rPr>
        <w:t xml:space="preserve"> индикатор</w:t>
      </w:r>
      <w:r w:rsidRPr="00BB0A20">
        <w:rPr>
          <w:rFonts w:ascii="Times New Roman" w:hAnsi="Times New Roman" w:cs="Times New Roman"/>
          <w:sz w:val="24"/>
          <w:szCs w:val="24"/>
          <w:lang w:val="ru-RU"/>
        </w:rPr>
        <w:t>ы</w:t>
      </w:r>
      <w:r w:rsidRPr="00BB0A20">
        <w:rPr>
          <w:rFonts w:ascii="Times New Roman" w:hAnsi="Times New Roman" w:cs="Times New Roman"/>
          <w:sz w:val="24"/>
          <w:szCs w:val="24"/>
          <w:lang w:val="hu-HU"/>
        </w:rPr>
        <w:t>, соответствующи</w:t>
      </w:r>
      <w:r w:rsidRPr="00BB0A20">
        <w:rPr>
          <w:rFonts w:ascii="Times New Roman" w:hAnsi="Times New Roman" w:cs="Times New Roman"/>
          <w:sz w:val="24"/>
          <w:szCs w:val="24"/>
          <w:lang w:val="ru-RU"/>
        </w:rPr>
        <w:t>е</w:t>
      </w:r>
      <w:r w:rsidRPr="00BB0A20">
        <w:rPr>
          <w:rFonts w:ascii="Times New Roman" w:hAnsi="Times New Roman" w:cs="Times New Roman"/>
          <w:sz w:val="24"/>
          <w:szCs w:val="24"/>
          <w:lang w:val="hu-HU"/>
        </w:rPr>
        <w:t xml:space="preserve"> </w:t>
      </w:r>
      <w:r w:rsidRPr="00BB0A20">
        <w:rPr>
          <w:rFonts w:ascii="Times New Roman" w:eastAsia="Times New Roman" w:hAnsi="Times New Roman" w:cs="Times New Roman"/>
          <w:sz w:val="24"/>
          <w:szCs w:val="24"/>
          <w:lang w:val="hu-HU"/>
        </w:rPr>
        <w:t>Табло инновационного союза ЕС</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и регулярным исследованиям инноваций на уровне фирм</w:t>
      </w:r>
      <w:r w:rsidRPr="00BB0A20">
        <w:rPr>
          <w:rFonts w:ascii="Times New Roman" w:hAnsi="Times New Roman" w:cs="Times New Roman"/>
          <w:sz w:val="24"/>
          <w:szCs w:val="24"/>
          <w:lang w:val="hu-HU"/>
        </w:rPr>
        <w:t xml:space="preserve">. </w:t>
      </w:r>
    </w:p>
    <w:p w14:paraId="40807500"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hu-HU"/>
        </w:rPr>
        <w:t xml:space="preserve">В целях повышения сравнимости статистических данных, были приняты международные стандарты </w:t>
      </w:r>
      <w:r w:rsidRPr="00BB0A20">
        <w:rPr>
          <w:rFonts w:ascii="Times New Roman" w:hAnsi="Times New Roman" w:cs="Times New Roman"/>
          <w:sz w:val="24"/>
          <w:szCs w:val="24"/>
          <w:lang w:val="ru-RU"/>
        </w:rPr>
        <w:t>и</w:t>
      </w:r>
      <w:r w:rsidRPr="00BB0A20">
        <w:rPr>
          <w:rFonts w:ascii="Times New Roman" w:hAnsi="Times New Roman" w:cs="Times New Roman"/>
          <w:sz w:val="24"/>
          <w:szCs w:val="24"/>
          <w:lang w:val="hu-HU"/>
        </w:rPr>
        <w:t xml:space="preserve"> совершенствован</w:t>
      </w:r>
      <w:r w:rsidRPr="00BB0A20">
        <w:rPr>
          <w:rFonts w:ascii="Times New Roman" w:hAnsi="Times New Roman" w:cs="Times New Roman"/>
          <w:sz w:val="24"/>
          <w:szCs w:val="24"/>
          <w:lang w:val="ru-RU"/>
        </w:rPr>
        <w:t>ы</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концептуальные определения, методологии и подходы к исследованию инноваций</w:t>
      </w:r>
      <w:r w:rsidRPr="00BB0A20">
        <w:rPr>
          <w:rFonts w:ascii="Times New Roman" w:hAnsi="Times New Roman" w:cs="Times New Roman"/>
          <w:sz w:val="24"/>
          <w:szCs w:val="24"/>
          <w:lang w:val="hu-HU"/>
        </w:rPr>
        <w:t xml:space="preserve">. </w:t>
      </w:r>
      <w:r w:rsidRPr="00BB0A20">
        <w:rPr>
          <w:rFonts w:ascii="Times New Roman" w:hAnsi="Times New Roman" w:cs="Times New Roman"/>
          <w:sz w:val="24"/>
          <w:szCs w:val="24"/>
          <w:lang w:val="ru-RU"/>
        </w:rPr>
        <w:t xml:space="preserve">В частности, в качестве источника были приняты руководства Организации экономического сотрудничества и развития (ОЭСР), </w:t>
      </w:r>
      <w:proofErr w:type="spellStart"/>
      <w:r w:rsidRPr="00BB0A20">
        <w:rPr>
          <w:rFonts w:ascii="Times New Roman" w:hAnsi="Times New Roman" w:cs="Times New Roman"/>
          <w:sz w:val="24"/>
          <w:szCs w:val="24"/>
          <w:lang w:val="ru-RU"/>
        </w:rPr>
        <w:t>Евростата</w:t>
      </w:r>
      <w:proofErr w:type="spellEnd"/>
      <w:r w:rsidRPr="00BB0A20">
        <w:rPr>
          <w:rFonts w:ascii="Times New Roman" w:hAnsi="Times New Roman" w:cs="Times New Roman"/>
          <w:sz w:val="24"/>
          <w:szCs w:val="24"/>
          <w:lang w:val="ru-RU"/>
        </w:rPr>
        <w:t xml:space="preserve"> и Института ЮНЕСКО по статистике. Соответственно, приняты новые определения для сбора статистических данных, в том числе следующее: определение инновации (с примерами продуктовых, процессных, организационных и маркетинговых инноваций); разъяснение компонентов и диапазона инноваций; гармонизация существующих анкет с международной практикой.</w:t>
      </w:r>
    </w:p>
    <w:p w14:paraId="1B155EBD"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В результате, сейчас анкеты содержат запросы как количественных, так и качественных данных об инновационной деятельности фирм, включая классификацию по типам расходов, источникам финансирования и влияние инновации на производительность. Также учитываются факторы, препятствующие инновациям, и экологические аспекты инноваций. Исходя из приоритетной позиции промышленного производства в экономической структуре Беларуси, в сборе статданных участвуют предприятия сферы производства и услуг (т.</w:t>
      </w:r>
      <w:r w:rsidRPr="00BB0A20">
        <w:rPr>
          <w:rFonts w:ascii="Times New Roman" w:hAnsi="Times New Roman" w:cs="Times New Roman"/>
          <w:sz w:val="24"/>
          <w:szCs w:val="24"/>
        </w:rPr>
        <w:t>e</w:t>
      </w:r>
      <w:r w:rsidRPr="00BB0A20">
        <w:rPr>
          <w:rFonts w:ascii="Times New Roman" w:hAnsi="Times New Roman" w:cs="Times New Roman"/>
          <w:sz w:val="24"/>
          <w:szCs w:val="24"/>
          <w:lang w:val="ru-RU"/>
        </w:rPr>
        <w:t>. связи и компьютерных технологий).</w:t>
      </w:r>
    </w:p>
    <w:p w14:paraId="1DE0350E"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В отношении сравнений в международном масштабе проделана работа по разработке индикаторов, позволяющих осуществлять сравнительную оценку Беларуси с другими странами, охваченными Табло инновационного союза ЕС (</w:t>
      </w:r>
      <w:r w:rsidRPr="00BB0A20">
        <w:rPr>
          <w:rFonts w:ascii="Times New Roman" w:hAnsi="Times New Roman" w:cs="Times New Roman"/>
          <w:sz w:val="24"/>
          <w:szCs w:val="24"/>
        </w:rPr>
        <w:t>IUS</w:t>
      </w:r>
      <w:r w:rsidRPr="00BB0A20">
        <w:rPr>
          <w:rFonts w:ascii="Times New Roman" w:hAnsi="Times New Roman" w:cs="Times New Roman"/>
          <w:sz w:val="24"/>
          <w:szCs w:val="24"/>
          <w:lang w:val="ru-RU"/>
        </w:rPr>
        <w:t>). Статистические данные собираются ежегодно и публикуются по 16 индикаторам из 25.</w:t>
      </w:r>
    </w:p>
    <w:p w14:paraId="3D601CFF"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Наконец, проведена гармонизация методологии для модернизации форм, используемых при статистической отчетности </w:t>
      </w:r>
      <w:proofErr w:type="gramStart"/>
      <w:r w:rsidRPr="00BB0A20">
        <w:rPr>
          <w:rFonts w:ascii="Times New Roman" w:hAnsi="Times New Roman" w:cs="Times New Roman"/>
          <w:sz w:val="24"/>
          <w:szCs w:val="24"/>
          <w:lang w:val="ru-RU"/>
        </w:rPr>
        <w:t>организациями</w:t>
      </w:r>
      <w:proofErr w:type="gramEnd"/>
      <w:r w:rsidRPr="00BB0A20">
        <w:rPr>
          <w:rFonts w:ascii="Times New Roman" w:hAnsi="Times New Roman" w:cs="Times New Roman"/>
          <w:sz w:val="24"/>
          <w:szCs w:val="24"/>
          <w:lang w:val="ru-RU"/>
        </w:rPr>
        <w:t xml:space="preserve"> выполняющими исследования и разработки. В настоящее время объектами статистического наблюдения являются юридические лица и их подразделения, ведущие отдельный баланс, которые проводят научно-технические исследования в течение отчетного года. Основные концепции и дефиниции, а также институциональная классификация (т.</w:t>
      </w:r>
      <w:r w:rsidRPr="00BB0A20">
        <w:rPr>
          <w:rFonts w:ascii="Times New Roman" w:hAnsi="Times New Roman" w:cs="Times New Roman"/>
          <w:sz w:val="24"/>
          <w:szCs w:val="24"/>
        </w:rPr>
        <w:t>e</w:t>
      </w:r>
      <w:r w:rsidRPr="00BB0A20">
        <w:rPr>
          <w:rFonts w:ascii="Times New Roman" w:hAnsi="Times New Roman" w:cs="Times New Roman"/>
          <w:sz w:val="24"/>
          <w:szCs w:val="24"/>
          <w:lang w:val="ru-RU"/>
        </w:rPr>
        <w:t xml:space="preserve">. по секторам, предметам и типам научной деятельности) сейчас основаны на руководстве </w:t>
      </w:r>
      <w:proofErr w:type="spellStart"/>
      <w:r w:rsidRPr="00BB0A20">
        <w:rPr>
          <w:rFonts w:ascii="Times New Roman" w:hAnsi="Times New Roman" w:cs="Times New Roman"/>
          <w:sz w:val="24"/>
          <w:szCs w:val="24"/>
          <w:lang w:val="ru-RU"/>
        </w:rPr>
        <w:t>Фраскати</w:t>
      </w:r>
      <w:proofErr w:type="spellEnd"/>
      <w:r w:rsidRPr="00BB0A20">
        <w:rPr>
          <w:rFonts w:ascii="Times New Roman" w:hAnsi="Times New Roman" w:cs="Times New Roman"/>
          <w:sz w:val="24"/>
          <w:szCs w:val="24"/>
          <w:lang w:val="ru-RU"/>
        </w:rPr>
        <w:t xml:space="preserve"> ОЭСР. Руководство также используется для гармонизации измерения затрат и финансирования собственных научно-технических исследований. </w:t>
      </w:r>
    </w:p>
    <w:p w14:paraId="2B454458"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В статистике, связанной с инновациями, также проведены дополнительные реформы. В отношении статистики национального бухгалтерского учета принята система национального бухгалтерского учета </w:t>
      </w:r>
      <w:r w:rsidRPr="00BB0A20">
        <w:rPr>
          <w:rFonts w:ascii="Times New Roman" w:hAnsi="Times New Roman" w:cs="Times New Roman"/>
          <w:sz w:val="24"/>
          <w:szCs w:val="24"/>
        </w:rPr>
        <w:t>accounts</w:t>
      </w:r>
      <w:r w:rsidRPr="00BB0A20">
        <w:rPr>
          <w:rFonts w:ascii="Times New Roman" w:hAnsi="Times New Roman" w:cs="Times New Roman"/>
          <w:sz w:val="24"/>
          <w:szCs w:val="24"/>
          <w:lang w:val="ru-RU"/>
        </w:rPr>
        <w:t>-</w:t>
      </w:r>
      <w:r w:rsidRPr="00BB0A20">
        <w:rPr>
          <w:rFonts w:ascii="Times New Roman" w:hAnsi="Times New Roman" w:cs="Times New Roman"/>
          <w:sz w:val="24"/>
          <w:szCs w:val="24"/>
        </w:rPr>
        <w:t>SNA</w:t>
      </w:r>
      <w:r w:rsidRPr="00BB0A20">
        <w:rPr>
          <w:rFonts w:ascii="Times New Roman" w:hAnsi="Times New Roman" w:cs="Times New Roman"/>
          <w:sz w:val="24"/>
          <w:szCs w:val="24"/>
          <w:lang w:val="ru-RU"/>
        </w:rPr>
        <w:t xml:space="preserve">-2008; в статистике, связанной с образованием, введена Международная стандартная классификация ЮНЕСКО по образованию 2011 года. В отношении трудовых ресурсов, </w:t>
      </w:r>
      <w:proofErr w:type="spellStart"/>
      <w:r w:rsidRPr="00BB0A20">
        <w:rPr>
          <w:rFonts w:ascii="Times New Roman" w:hAnsi="Times New Roman" w:cs="Times New Roman"/>
          <w:sz w:val="24"/>
          <w:szCs w:val="24"/>
          <w:lang w:val="ru-RU"/>
        </w:rPr>
        <w:t>Белстат</w:t>
      </w:r>
      <w:proofErr w:type="spellEnd"/>
      <w:r w:rsidRPr="00BB0A20">
        <w:rPr>
          <w:rFonts w:ascii="Times New Roman" w:hAnsi="Times New Roman" w:cs="Times New Roman"/>
          <w:sz w:val="24"/>
          <w:szCs w:val="24"/>
          <w:lang w:val="ru-RU"/>
        </w:rPr>
        <w:t xml:space="preserve"> использует международную классификацию профессий, включенных в статистику ОЭСР по трудовым ресурсам 2007 года. Реформы также предприняты в номенклатуре видов экономической деятельности и продукции. С 1 января 2016 года национальные классификации были гармонизированы с последними соответствующими международными версиями: по деятельности (</w:t>
      </w:r>
      <w:r w:rsidRPr="00BB0A20">
        <w:rPr>
          <w:rFonts w:ascii="Times New Roman" w:hAnsi="Times New Roman" w:cs="Times New Roman"/>
          <w:sz w:val="24"/>
          <w:szCs w:val="24"/>
        </w:rPr>
        <w:t>NACE</w:t>
      </w:r>
      <w:r w:rsidRPr="00BB0A20">
        <w:rPr>
          <w:rFonts w:ascii="Times New Roman" w:hAnsi="Times New Roman" w:cs="Times New Roman"/>
          <w:sz w:val="24"/>
          <w:szCs w:val="24"/>
          <w:lang w:val="ru-RU"/>
        </w:rPr>
        <w:t xml:space="preserve"> 2008), по продукции (</w:t>
      </w:r>
      <w:r w:rsidRPr="00BB0A20">
        <w:rPr>
          <w:rFonts w:ascii="Times New Roman" w:hAnsi="Times New Roman" w:cs="Times New Roman"/>
          <w:sz w:val="24"/>
          <w:szCs w:val="24"/>
        </w:rPr>
        <w:t>CPA</w:t>
      </w:r>
      <w:r w:rsidRPr="00BB0A20">
        <w:rPr>
          <w:rFonts w:ascii="Times New Roman" w:hAnsi="Times New Roman" w:cs="Times New Roman"/>
          <w:sz w:val="24"/>
          <w:szCs w:val="24"/>
          <w:lang w:val="ru-RU"/>
        </w:rPr>
        <w:t xml:space="preserve"> -2008). Наконец, в отношении торговли, номенклатура видов экономической деятельности в Беларуси была гармонизирована на уровне шестиразрядного стандарта классификации международной торговли и описания и кодирования товаров ВТО.</w:t>
      </w:r>
    </w:p>
    <w:p w14:paraId="1B5BB86A"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Несмотря на положительные усилия по совершенствованию методологии и механизмов сбора статистической информации, необходимо отметить, что остается ряд значительных </w:t>
      </w:r>
      <w:r w:rsidRPr="00BB0A20">
        <w:rPr>
          <w:rFonts w:ascii="Times New Roman" w:hAnsi="Times New Roman" w:cs="Times New Roman"/>
          <w:sz w:val="24"/>
          <w:szCs w:val="24"/>
          <w:lang w:val="ru-RU"/>
        </w:rPr>
        <w:lastRenderedPageBreak/>
        <w:t>ограничений, которые следует исключить для полного согласования учета инновационной активности с международными стандартами и улучшения сопоставимости национальных данных. Например, по вопросу подготовки национального исследования инновационной деятельности организации [</w:t>
      </w:r>
      <w:proofErr w:type="spellStart"/>
      <w:r w:rsidRPr="00BB0A20">
        <w:rPr>
          <w:rFonts w:ascii="Times New Roman" w:hAnsi="Times New Roman" w:cs="Times New Roman"/>
          <w:i/>
          <w:sz w:val="24"/>
          <w:szCs w:val="24"/>
          <w:lang w:val="ru-RU"/>
        </w:rPr>
        <w:t>Белстат</w:t>
      </w:r>
      <w:proofErr w:type="spellEnd"/>
      <w:r w:rsidRPr="00BB0A20">
        <w:rPr>
          <w:rFonts w:ascii="Times New Roman" w:hAnsi="Times New Roman" w:cs="Times New Roman"/>
          <w:i/>
          <w:sz w:val="24"/>
          <w:szCs w:val="24"/>
          <w:lang w:val="ru-RU"/>
        </w:rPr>
        <w:t>, 1-нт инновация</w:t>
      </w:r>
      <w:r w:rsidRPr="00BB0A20">
        <w:rPr>
          <w:rFonts w:ascii="Times New Roman" w:hAnsi="Times New Roman" w:cs="Times New Roman"/>
          <w:sz w:val="24"/>
          <w:szCs w:val="24"/>
          <w:lang w:val="ru-RU"/>
        </w:rPr>
        <w:t xml:space="preserve">], несмотря формальное соответствие Руководству Осло и обследованиям инновационной деятельности </w:t>
      </w:r>
      <w:proofErr w:type="spellStart"/>
      <w:r w:rsidRPr="00BB0A20">
        <w:rPr>
          <w:rFonts w:ascii="Times New Roman" w:hAnsi="Times New Roman" w:cs="Times New Roman"/>
          <w:sz w:val="24"/>
          <w:szCs w:val="24"/>
          <w:lang w:val="ru-RU"/>
        </w:rPr>
        <w:t>Евростата</w:t>
      </w:r>
      <w:proofErr w:type="spellEnd"/>
      <w:r w:rsidRPr="00BB0A20">
        <w:rPr>
          <w:rFonts w:ascii="Times New Roman" w:hAnsi="Times New Roman" w:cs="Times New Roman"/>
          <w:sz w:val="24"/>
          <w:szCs w:val="24"/>
          <w:lang w:val="ru-RU"/>
        </w:rPr>
        <w:t xml:space="preserve">, имеются существенные различия. Так, </w:t>
      </w:r>
      <w:proofErr w:type="gramStart"/>
      <w:r w:rsidRPr="00BB0A20">
        <w:rPr>
          <w:rFonts w:ascii="Times New Roman" w:hAnsi="Times New Roman" w:cs="Times New Roman"/>
          <w:sz w:val="24"/>
          <w:szCs w:val="24"/>
          <w:lang w:val="ru-RU"/>
        </w:rPr>
        <w:t xml:space="preserve">обследование инновационной деятельности, осуществляемое </w:t>
      </w:r>
      <w:proofErr w:type="spellStart"/>
      <w:r w:rsidRPr="00BB0A20">
        <w:rPr>
          <w:rFonts w:ascii="Times New Roman" w:hAnsi="Times New Roman" w:cs="Times New Roman"/>
          <w:sz w:val="24"/>
          <w:szCs w:val="24"/>
          <w:lang w:val="ru-RU"/>
        </w:rPr>
        <w:t>Белстатом</w:t>
      </w:r>
      <w:proofErr w:type="spellEnd"/>
      <w:r w:rsidRPr="00BB0A20">
        <w:rPr>
          <w:rFonts w:ascii="Times New Roman" w:hAnsi="Times New Roman" w:cs="Times New Roman"/>
          <w:sz w:val="24"/>
          <w:szCs w:val="24"/>
          <w:lang w:val="ru-RU"/>
        </w:rPr>
        <w:t xml:space="preserve"> характеризуется</w:t>
      </w:r>
      <w:proofErr w:type="gramEnd"/>
      <w:r w:rsidRPr="00BB0A20">
        <w:rPr>
          <w:rFonts w:ascii="Times New Roman" w:hAnsi="Times New Roman" w:cs="Times New Roman"/>
          <w:sz w:val="24"/>
          <w:szCs w:val="24"/>
          <w:lang w:val="ru-RU"/>
        </w:rPr>
        <w:t xml:space="preserve"> рядом ограничений. Она фокусируется только на затратах на НИО</w:t>
      </w:r>
      <w:proofErr w:type="gramStart"/>
      <w:r w:rsidRPr="00BB0A20">
        <w:rPr>
          <w:rFonts w:ascii="Times New Roman" w:hAnsi="Times New Roman" w:cs="Times New Roman"/>
          <w:sz w:val="24"/>
          <w:szCs w:val="24"/>
          <w:lang w:val="ru-RU"/>
        </w:rPr>
        <w:t>К(</w:t>
      </w:r>
      <w:proofErr w:type="gramEnd"/>
      <w:r w:rsidRPr="00BB0A20">
        <w:rPr>
          <w:rFonts w:ascii="Times New Roman" w:hAnsi="Times New Roman" w:cs="Times New Roman"/>
          <w:sz w:val="24"/>
          <w:szCs w:val="24"/>
          <w:lang w:val="ru-RU"/>
        </w:rPr>
        <w:t>Т)Р и результатах инновационной деятельность (то есть продажах инновационной продукции), но не охватывает некоторые наиболее важные аспекты инновационной деятельности современных предприятий, как это делается в международной передовой практике.</w:t>
      </w:r>
    </w:p>
    <w:p w14:paraId="28BE892F"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Наилучшее понимание этой проблемы возможно при сопоставлении формы статистической отчетности </w:t>
      </w:r>
      <w:proofErr w:type="spellStart"/>
      <w:r w:rsidRPr="00BB0A20">
        <w:rPr>
          <w:rFonts w:ascii="Times New Roman" w:hAnsi="Times New Roman" w:cs="Times New Roman"/>
          <w:sz w:val="24"/>
          <w:szCs w:val="24"/>
          <w:lang w:val="ru-RU"/>
        </w:rPr>
        <w:t>Белстата</w:t>
      </w:r>
      <w:proofErr w:type="spellEnd"/>
      <w:r w:rsidRPr="00BB0A20">
        <w:rPr>
          <w:rFonts w:ascii="Times New Roman" w:hAnsi="Times New Roman" w:cs="Times New Roman"/>
          <w:sz w:val="24"/>
          <w:szCs w:val="24"/>
          <w:lang w:val="ru-RU"/>
        </w:rPr>
        <w:t xml:space="preserve"> с </w:t>
      </w:r>
      <w:proofErr w:type="gramStart"/>
      <w:r w:rsidRPr="00BB0A20">
        <w:rPr>
          <w:rFonts w:ascii="Times New Roman" w:hAnsi="Times New Roman" w:cs="Times New Roman"/>
          <w:sz w:val="24"/>
          <w:szCs w:val="24"/>
          <w:lang w:val="ru-RU"/>
        </w:rPr>
        <w:t>гармонизированным</w:t>
      </w:r>
      <w:proofErr w:type="gramEnd"/>
      <w:r w:rsidRPr="00BB0A20">
        <w:rPr>
          <w:rFonts w:ascii="Times New Roman" w:hAnsi="Times New Roman" w:cs="Times New Roman"/>
          <w:sz w:val="24"/>
          <w:szCs w:val="24"/>
          <w:lang w:val="ru-RU"/>
        </w:rPr>
        <w:t xml:space="preserve"> опросником </w:t>
      </w:r>
      <w:proofErr w:type="spellStart"/>
      <w:r w:rsidRPr="00BB0A20">
        <w:rPr>
          <w:rFonts w:ascii="Times New Roman" w:hAnsi="Times New Roman" w:cs="Times New Roman"/>
          <w:sz w:val="24"/>
          <w:szCs w:val="24"/>
          <w:lang w:val="ru-RU"/>
        </w:rPr>
        <w:t>Евростата</w:t>
      </w:r>
      <w:proofErr w:type="spellEnd"/>
      <w:r w:rsidRPr="00BB0A20">
        <w:rPr>
          <w:rFonts w:ascii="Times New Roman" w:hAnsi="Times New Roman" w:cs="Times New Roman"/>
          <w:sz w:val="24"/>
          <w:szCs w:val="24"/>
          <w:lang w:val="ru-RU"/>
        </w:rPr>
        <w:t xml:space="preserve"> [</w:t>
      </w:r>
      <w:r w:rsidRPr="00BB0A20">
        <w:rPr>
          <w:rFonts w:ascii="Times New Roman" w:hAnsi="Times New Roman" w:cs="Times New Roman"/>
          <w:i/>
          <w:sz w:val="24"/>
          <w:szCs w:val="24"/>
          <w:lang w:val="en-US"/>
        </w:rPr>
        <w:t>CIS</w:t>
      </w:r>
      <w:r w:rsidRPr="00BB0A20">
        <w:rPr>
          <w:rFonts w:ascii="Times New Roman" w:hAnsi="Times New Roman" w:cs="Times New Roman"/>
          <w:sz w:val="24"/>
          <w:szCs w:val="24"/>
          <w:lang w:val="ru-RU"/>
        </w:rPr>
        <w:t>]. Некоторые ключевые аспекты инновационного процесса в белорусской форме отсутствуют, в том числе следующие: разработаны ли инновации самостоятельно или во взаимодействии с другими организациями; являются ли инновации новыми для рынка (то есть передовые инновации) или новыми для фирмы (то есть копирование); уровень новизны (например, для местного рынка, регионального рынка, мирового рынка); тип инновационной активности организации (например, внутренние затраты на НИО</w:t>
      </w:r>
      <w:proofErr w:type="gramStart"/>
      <w:r w:rsidRPr="00BB0A20">
        <w:rPr>
          <w:rFonts w:ascii="Times New Roman" w:hAnsi="Times New Roman" w:cs="Times New Roman"/>
          <w:sz w:val="24"/>
          <w:szCs w:val="24"/>
          <w:lang w:val="ru-RU"/>
        </w:rPr>
        <w:t>К(</w:t>
      </w:r>
      <w:proofErr w:type="gramEnd"/>
      <w:r w:rsidRPr="00BB0A20">
        <w:rPr>
          <w:rFonts w:ascii="Times New Roman" w:hAnsi="Times New Roman" w:cs="Times New Roman"/>
          <w:sz w:val="24"/>
          <w:szCs w:val="24"/>
          <w:lang w:val="ru-RU"/>
        </w:rPr>
        <w:t>Т)Р, внешние затраты на НИОК(Т)Р, приобретение технологий или знаний, подготовка кадров); тип государственной поддержки; источники информации и сотрудничество для осуществления продуктовой и процессной инновации, взаимодействие с другими сторонами, заинтересованными в инновации; защита организациями прав интеллектуальной собственности.</w:t>
      </w:r>
    </w:p>
    <w:p w14:paraId="30A19F46"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 xml:space="preserve">Еще одна проблема касается характеристик обследуемой совокупности в рамках национального обследования инновационной деятельности организаций. Как было отмечено, заполнение формы осуществляется только организациями промышленности и организациями, предоставляющими высокотехнологичные услуги. В противоположность этому практика </w:t>
      </w:r>
      <w:proofErr w:type="spellStart"/>
      <w:r w:rsidRPr="00BB0A20">
        <w:rPr>
          <w:rFonts w:ascii="Times New Roman" w:hAnsi="Times New Roman" w:cs="Times New Roman"/>
          <w:sz w:val="24"/>
          <w:szCs w:val="24"/>
          <w:lang w:val="ru-RU"/>
        </w:rPr>
        <w:t>Евростата</w:t>
      </w:r>
      <w:proofErr w:type="spellEnd"/>
      <w:r w:rsidRPr="00BB0A20">
        <w:rPr>
          <w:rFonts w:ascii="Times New Roman" w:hAnsi="Times New Roman" w:cs="Times New Roman"/>
          <w:sz w:val="24"/>
          <w:szCs w:val="24"/>
          <w:lang w:val="ru-RU"/>
        </w:rPr>
        <w:t xml:space="preserve"> заключается в охвате репрезентативной выборкой всех организаций из всех секторов. В самых последних исследованиях организации государственного сектора также были охвачены в рамках раздела, посвященного инновациям в государственном секторе.</w:t>
      </w:r>
    </w:p>
    <w:p w14:paraId="43681A0B" w14:textId="77777777" w:rsidR="00B240F4" w:rsidRPr="00BB0A20"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Что касается других вопросов учета инновационной активности, Правительством до сих пор не принята система мониторинга бюджетных ассигнований на НИО</w:t>
      </w:r>
      <w:proofErr w:type="gramStart"/>
      <w:r w:rsidRPr="00BB0A20">
        <w:rPr>
          <w:rFonts w:ascii="Times New Roman" w:hAnsi="Times New Roman" w:cs="Times New Roman"/>
          <w:sz w:val="24"/>
          <w:szCs w:val="24"/>
          <w:lang w:val="ru-RU"/>
        </w:rPr>
        <w:t>К(</w:t>
      </w:r>
      <w:proofErr w:type="gramEnd"/>
      <w:r w:rsidRPr="00BB0A20">
        <w:rPr>
          <w:rFonts w:ascii="Times New Roman" w:hAnsi="Times New Roman" w:cs="Times New Roman"/>
          <w:sz w:val="24"/>
          <w:szCs w:val="24"/>
          <w:lang w:val="ru-RU"/>
        </w:rPr>
        <w:t xml:space="preserve">Т)Р (так называемая </w:t>
      </w:r>
      <w:r w:rsidRPr="00BB0A20">
        <w:rPr>
          <w:rFonts w:ascii="Times New Roman" w:hAnsi="Times New Roman" w:cs="Times New Roman"/>
          <w:sz w:val="24"/>
          <w:szCs w:val="24"/>
          <w:lang w:val="en-US"/>
        </w:rPr>
        <w:t>GBA</w:t>
      </w:r>
      <w:r w:rsidRPr="00BB0A20">
        <w:rPr>
          <w:rFonts w:ascii="Times New Roman" w:hAnsi="Times New Roman" w:cs="Times New Roman"/>
          <w:sz w:val="24"/>
          <w:szCs w:val="24"/>
          <w:lang w:val="ru-RU"/>
        </w:rPr>
        <w:t>О</w:t>
      </w:r>
      <w:r w:rsidRPr="00BB0A20">
        <w:rPr>
          <w:rFonts w:ascii="Times New Roman" w:hAnsi="Times New Roman" w:cs="Times New Roman"/>
          <w:sz w:val="24"/>
          <w:szCs w:val="24"/>
          <w:lang w:val="en-US"/>
        </w:rPr>
        <w:t>RD</w:t>
      </w:r>
      <w:r w:rsidRPr="00BB0A20">
        <w:rPr>
          <w:rFonts w:ascii="Times New Roman" w:hAnsi="Times New Roman" w:cs="Times New Roman"/>
          <w:sz w:val="24"/>
          <w:szCs w:val="24"/>
          <w:lang w:val="ru-RU"/>
        </w:rPr>
        <w:t xml:space="preserve"> – методика мониторинга бюджетных затрат на НИОК(Т)Р, которая основана на классификации социально-экономических целей); также не гармонизирована доступная статистика по науке и технологиям в соответствии с современными руководствами по данному вопросу (например, Руководством Канберры по учету человеческих ресурсов, затраченных на науку и технологии, и Руководство </w:t>
      </w:r>
      <w:proofErr w:type="spellStart"/>
      <w:r w:rsidRPr="00BB0A20">
        <w:rPr>
          <w:rFonts w:ascii="Times New Roman" w:hAnsi="Times New Roman" w:cs="Times New Roman"/>
          <w:sz w:val="24"/>
          <w:szCs w:val="24"/>
          <w:lang w:val="ru-RU"/>
        </w:rPr>
        <w:t>Фраскати</w:t>
      </w:r>
      <w:proofErr w:type="spellEnd"/>
      <w:r w:rsidRPr="00BB0A20">
        <w:rPr>
          <w:rFonts w:ascii="Times New Roman" w:hAnsi="Times New Roman" w:cs="Times New Roman"/>
          <w:sz w:val="24"/>
          <w:szCs w:val="24"/>
          <w:lang w:val="ru-RU"/>
        </w:rPr>
        <w:t>).</w:t>
      </w:r>
    </w:p>
    <w:p w14:paraId="0BBBFB21" w14:textId="09663261" w:rsidR="00892A8A" w:rsidRDefault="00B240F4" w:rsidP="00B240F4">
      <w:pPr>
        <w:spacing w:after="120" w:line="240" w:lineRule="auto"/>
        <w:jc w:val="both"/>
        <w:rPr>
          <w:rFonts w:ascii="Times New Roman" w:hAnsi="Times New Roman" w:cs="Times New Roman"/>
          <w:sz w:val="24"/>
          <w:szCs w:val="24"/>
          <w:lang w:val="ru-RU"/>
        </w:rPr>
      </w:pPr>
      <w:r w:rsidRPr="00BB0A20">
        <w:rPr>
          <w:rFonts w:ascii="Times New Roman" w:hAnsi="Times New Roman" w:cs="Times New Roman"/>
          <w:sz w:val="24"/>
          <w:szCs w:val="24"/>
          <w:lang w:val="ru-RU"/>
        </w:rPr>
        <w:t>С 2010 года происходят значительные улучшения в сборе данных мировой статистики, что также может повлиять на учет инновационной деятельности. Например, рост региональных и глобальных хозяйственных связей привел к возникновению международного проекта ОЭСР/ВТО по созданию таблиц «</w:t>
      </w:r>
      <w:proofErr w:type="gramStart"/>
      <w:r w:rsidRPr="00BB0A20">
        <w:rPr>
          <w:rFonts w:ascii="Times New Roman" w:hAnsi="Times New Roman" w:cs="Times New Roman"/>
          <w:sz w:val="24"/>
          <w:szCs w:val="24"/>
          <w:lang w:val="ru-RU"/>
        </w:rPr>
        <w:t>затраты-результат</w:t>
      </w:r>
      <w:proofErr w:type="gramEnd"/>
      <w:r w:rsidRPr="00BB0A20">
        <w:rPr>
          <w:rFonts w:ascii="Times New Roman" w:hAnsi="Times New Roman" w:cs="Times New Roman"/>
          <w:sz w:val="24"/>
          <w:szCs w:val="24"/>
          <w:lang w:val="ru-RU"/>
        </w:rPr>
        <w:t>» и данных по дол</w:t>
      </w:r>
      <w:r>
        <w:rPr>
          <w:rFonts w:ascii="Times New Roman" w:hAnsi="Times New Roman" w:cs="Times New Roman"/>
          <w:sz w:val="24"/>
          <w:szCs w:val="24"/>
          <w:lang w:val="ru-RU"/>
        </w:rPr>
        <w:t>е</w:t>
      </w:r>
      <w:r w:rsidRPr="00BB0A20">
        <w:rPr>
          <w:rFonts w:ascii="Times New Roman" w:hAnsi="Times New Roman" w:cs="Times New Roman"/>
          <w:sz w:val="24"/>
          <w:szCs w:val="24"/>
          <w:lang w:val="ru-RU"/>
        </w:rPr>
        <w:t xml:space="preserve"> торговли в добавленной стоимости по странам мира, что может дать дополнительную информацию о потенциальных выгодах и рисках государственных стратегий в различных видах международного производства. Еще одна более традиционная отрасль статистики – статистика бизнеса – также была улучшена, включая структурную бизнес-статистику [</w:t>
      </w:r>
      <w:r w:rsidRPr="00BB0A20">
        <w:rPr>
          <w:rFonts w:ascii="Times New Roman" w:hAnsi="Times New Roman" w:cs="Times New Roman"/>
          <w:i/>
          <w:sz w:val="24"/>
          <w:szCs w:val="24"/>
          <w:lang w:val="en-US"/>
        </w:rPr>
        <w:t>SBS</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the</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Structural</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Business</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Statistics</w:t>
      </w:r>
      <w:r w:rsidRPr="00BB0A20">
        <w:rPr>
          <w:rFonts w:ascii="Times New Roman" w:hAnsi="Times New Roman" w:cs="Times New Roman"/>
          <w:sz w:val="24"/>
          <w:szCs w:val="24"/>
          <w:lang w:val="ru-RU"/>
        </w:rPr>
        <w:t>]; статистику торговли в зависимости от характеристик организаций [</w:t>
      </w:r>
      <w:r w:rsidRPr="00BB0A20">
        <w:rPr>
          <w:rFonts w:ascii="Times New Roman" w:hAnsi="Times New Roman" w:cs="Times New Roman"/>
          <w:i/>
          <w:sz w:val="24"/>
          <w:szCs w:val="24"/>
          <w:lang w:val="en-US"/>
        </w:rPr>
        <w:t>TEC</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Trade</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by</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Enterprise</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Characteristics</w:t>
      </w:r>
      <w:r w:rsidRPr="00BB0A20">
        <w:rPr>
          <w:rFonts w:ascii="Times New Roman" w:hAnsi="Times New Roman" w:cs="Times New Roman"/>
          <w:sz w:val="24"/>
          <w:szCs w:val="24"/>
          <w:lang w:val="ru-RU"/>
        </w:rPr>
        <w:t>]; показатели предпринимательской деятельности [</w:t>
      </w:r>
      <w:r w:rsidRPr="00BB0A20">
        <w:rPr>
          <w:rFonts w:ascii="Times New Roman" w:hAnsi="Times New Roman" w:cs="Times New Roman"/>
          <w:i/>
          <w:sz w:val="24"/>
          <w:szCs w:val="24"/>
          <w:lang w:val="en-US"/>
        </w:rPr>
        <w:t>BD</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Business</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lastRenderedPageBreak/>
        <w:t>Demography</w:t>
      </w:r>
      <w:r w:rsidRPr="00BB0A20">
        <w:rPr>
          <w:rFonts w:ascii="Times New Roman" w:hAnsi="Times New Roman" w:cs="Times New Roman"/>
          <w:sz w:val="24"/>
          <w:szCs w:val="24"/>
          <w:lang w:val="ru-RU"/>
        </w:rPr>
        <w:t>] и международная статистика торговли [</w:t>
      </w:r>
      <w:r w:rsidRPr="00BB0A20">
        <w:rPr>
          <w:rFonts w:ascii="Times New Roman" w:hAnsi="Times New Roman" w:cs="Times New Roman"/>
          <w:i/>
          <w:sz w:val="24"/>
          <w:szCs w:val="24"/>
          <w:lang w:val="en-US"/>
        </w:rPr>
        <w:t>FATS</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Fore</w:t>
      </w:r>
      <w:r>
        <w:rPr>
          <w:rFonts w:ascii="Times New Roman" w:hAnsi="Times New Roman" w:cs="Times New Roman"/>
          <w:i/>
          <w:sz w:val="24"/>
          <w:szCs w:val="24"/>
          <w:lang w:val="en-US"/>
        </w:rPr>
        <w:t>i</w:t>
      </w:r>
      <w:r w:rsidRPr="00BB0A20">
        <w:rPr>
          <w:rFonts w:ascii="Times New Roman" w:hAnsi="Times New Roman" w:cs="Times New Roman"/>
          <w:i/>
          <w:sz w:val="24"/>
          <w:szCs w:val="24"/>
          <w:lang w:val="en-US"/>
        </w:rPr>
        <w:t>gn</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Affiliate</w:t>
      </w:r>
      <w:r w:rsidRPr="00BB0A20">
        <w:rPr>
          <w:rFonts w:ascii="Times New Roman" w:hAnsi="Times New Roman" w:cs="Times New Roman"/>
          <w:i/>
          <w:sz w:val="24"/>
          <w:szCs w:val="24"/>
          <w:lang w:val="ru-RU"/>
        </w:rPr>
        <w:t xml:space="preserve"> </w:t>
      </w:r>
      <w:r w:rsidRPr="00BB0A20">
        <w:rPr>
          <w:rFonts w:ascii="Times New Roman" w:hAnsi="Times New Roman" w:cs="Times New Roman"/>
          <w:i/>
          <w:sz w:val="24"/>
          <w:szCs w:val="24"/>
          <w:lang w:val="en-US"/>
        </w:rPr>
        <w:t>Statistics</w:t>
      </w:r>
      <w:r w:rsidRPr="00BB0A20">
        <w:rPr>
          <w:rFonts w:ascii="Times New Roman" w:hAnsi="Times New Roman" w:cs="Times New Roman"/>
          <w:sz w:val="24"/>
          <w:szCs w:val="24"/>
          <w:lang w:val="ru-RU"/>
        </w:rPr>
        <w:t>]. Каждый из этих источников статистических индикаторов необходим для лучшего понимания инновационных аспектов торговли, а также современного предпринимательства.</w:t>
      </w:r>
    </w:p>
    <w:p w14:paraId="30A7563B" w14:textId="77777777" w:rsidR="00892A8A" w:rsidRDefault="00892A8A">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3D337211" w14:textId="231BA438" w:rsidR="00892A8A" w:rsidRDefault="00892A8A" w:rsidP="00892A8A">
      <w:pPr>
        <w:pStyle w:val="afb"/>
        <w:spacing w:before="0"/>
        <w:jc w:val="center"/>
        <w:rPr>
          <w:rFonts w:ascii="Times New Roman" w:hAnsi="Times New Roman" w:cs="Times New Roman"/>
          <w:color w:val="auto"/>
          <w:lang w:val="ru-RU"/>
        </w:rPr>
      </w:pPr>
      <w:bookmarkStart w:id="10" w:name="_Toc455497890"/>
      <w:r w:rsidRPr="00892A8A">
        <w:rPr>
          <w:rFonts w:ascii="Times New Roman" w:hAnsi="Times New Roman" w:cs="Times New Roman"/>
          <w:color w:val="auto"/>
          <w:lang w:val="ru-RU"/>
        </w:rPr>
        <w:lastRenderedPageBreak/>
        <w:t>Глава</w:t>
      </w:r>
      <w:r w:rsidRPr="00892A8A">
        <w:rPr>
          <w:rFonts w:ascii="Times New Roman" w:hAnsi="Times New Roman" w:cs="Times New Roman"/>
          <w:color w:val="auto"/>
        </w:rPr>
        <w:t xml:space="preserve"> 4: </w:t>
      </w:r>
      <w:bookmarkEnd w:id="10"/>
      <w:r w:rsidRPr="00892A8A">
        <w:rPr>
          <w:rFonts w:ascii="Times New Roman" w:hAnsi="Times New Roman" w:cs="Times New Roman"/>
          <w:color w:val="auto"/>
          <w:lang w:val="ru-RU"/>
        </w:rPr>
        <w:t xml:space="preserve">Инновации </w:t>
      </w:r>
      <w:r w:rsidR="00F72774">
        <w:rPr>
          <w:rFonts w:ascii="Times New Roman" w:hAnsi="Times New Roman" w:cs="Times New Roman"/>
          <w:color w:val="auto"/>
          <w:lang w:val="ru-RU"/>
        </w:rPr>
        <w:t xml:space="preserve">на </w:t>
      </w:r>
      <w:r w:rsidRPr="00892A8A">
        <w:rPr>
          <w:rFonts w:ascii="Times New Roman" w:hAnsi="Times New Roman" w:cs="Times New Roman"/>
          <w:color w:val="auto"/>
          <w:lang w:val="ru-RU"/>
        </w:rPr>
        <w:t>предприяти</w:t>
      </w:r>
      <w:r w:rsidR="00F72774">
        <w:rPr>
          <w:rFonts w:ascii="Times New Roman" w:hAnsi="Times New Roman" w:cs="Times New Roman"/>
          <w:color w:val="auto"/>
          <w:lang w:val="ru-RU"/>
        </w:rPr>
        <w:t>ях</w:t>
      </w:r>
    </w:p>
    <w:p w14:paraId="0BD629A3" w14:textId="77777777" w:rsidR="00892A8A" w:rsidRPr="00892A8A" w:rsidRDefault="00892A8A" w:rsidP="00892A8A">
      <w:pPr>
        <w:rPr>
          <w:lang w:val="ru-RU" w:eastAsia="hu-HU"/>
        </w:rPr>
      </w:pPr>
    </w:p>
    <w:p w14:paraId="4FAB5760" w14:textId="77777777" w:rsidR="00892A8A" w:rsidRPr="00422E63"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После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начала</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переходного</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периода</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многие предприятия были реорганизованы</w:t>
      </w:r>
      <w:r w:rsidRPr="00422E63">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Тем</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менее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 полностью или в значительной степени контролируемые правительством, доминируют в экономическом ландшафте</w:t>
      </w:r>
      <w:r w:rsidRPr="00422E63">
        <w:rPr>
          <w:rFonts w:ascii="Times New Roman" w:hAnsi="Times New Roman" w:cs="Times New Roman"/>
          <w:sz w:val="24"/>
          <w:szCs w:val="24"/>
          <w:lang w:val="ru-RU"/>
        </w:rPr>
        <w:t>.</w:t>
      </w:r>
      <w:proofErr w:type="gramEnd"/>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советский</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период</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были</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крупные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конгломераты</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комбинаты</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предприятий</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прочными внутренними </w:t>
      </w:r>
      <w:r w:rsidRPr="00422E63">
        <w:rPr>
          <w:rFonts w:ascii="Times New Roman" w:hAnsi="Times New Roman" w:cs="Times New Roman"/>
          <w:sz w:val="24"/>
          <w:szCs w:val="24"/>
          <w:lang w:val="ru-RU"/>
        </w:rPr>
        <w:t>(</w:t>
      </w:r>
      <w:r>
        <w:rPr>
          <w:rFonts w:ascii="Times New Roman" w:hAnsi="Times New Roman" w:cs="Times New Roman"/>
          <w:sz w:val="24"/>
          <w:szCs w:val="24"/>
          <w:lang w:val="ru-RU"/>
        </w:rPr>
        <w:t>автократическими</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вертикальными связями и весьма ограниченными или отсутствующими горизонтальными связями</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последние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годы</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некоторые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таких</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комбинатов</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существовавших</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юридической</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форме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республиканских унитарных</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предприятий</w:t>
      </w:r>
      <w:r w:rsidRPr="00422E63">
        <w:rPr>
          <w:rFonts w:ascii="Times New Roman" w:hAnsi="Times New Roman" w:cs="Times New Roman"/>
          <w:sz w:val="24"/>
          <w:szCs w:val="24"/>
          <w:lang w:val="ru-RU"/>
        </w:rPr>
        <w:t>,</w:t>
      </w:r>
      <w:r w:rsidRPr="00C37F37">
        <w:rPr>
          <w:rFonts w:ascii="Times New Roman" w:hAnsi="Times New Roman" w:cs="Times New Roman"/>
          <w:sz w:val="24"/>
          <w:szCs w:val="24"/>
          <w:vertAlign w:val="superscript"/>
        </w:rPr>
        <w:footnoteReference w:id="21"/>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были трансформированы в акционерные компании с целью привлечения частных инвестиций</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 их акции, как правило, оставались в собственности государства</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Такие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сохранили</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тесные</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связи</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422E63">
        <w:rPr>
          <w:rFonts w:ascii="Times New Roman" w:hAnsi="Times New Roman" w:cs="Times New Roman"/>
          <w:sz w:val="24"/>
          <w:szCs w:val="24"/>
          <w:lang w:val="ru-RU"/>
        </w:rPr>
        <w:t xml:space="preserve"> </w:t>
      </w:r>
      <w:r>
        <w:rPr>
          <w:rFonts w:ascii="Times New Roman" w:hAnsi="Times New Roman" w:cs="Times New Roman"/>
          <w:sz w:val="24"/>
          <w:szCs w:val="24"/>
          <w:lang w:val="ru-RU"/>
        </w:rPr>
        <w:t>курирующим министерством, что ограничивает принятие решений в интересах бизнеса</w:t>
      </w:r>
      <w:r w:rsidRPr="00422E63">
        <w:rPr>
          <w:rFonts w:ascii="Times New Roman" w:hAnsi="Times New Roman" w:cs="Times New Roman"/>
          <w:sz w:val="24"/>
          <w:szCs w:val="24"/>
          <w:lang w:val="ru-RU"/>
        </w:rPr>
        <w:t xml:space="preserve">. </w:t>
      </w:r>
    </w:p>
    <w:p w14:paraId="73FF616D" w14:textId="77777777" w:rsidR="00892A8A" w:rsidRPr="00CB2F8B" w:rsidRDefault="00892A8A" w:rsidP="00892A8A">
      <w:pPr>
        <w:spacing w:after="120" w:line="240" w:lineRule="auto"/>
        <w:jc w:val="both"/>
        <w:rPr>
          <w:rFonts w:ascii="Times New Roman" w:eastAsia="Times New Roman" w:hAnsi="Times New Roman" w:cs="Times New Roman"/>
          <w:sz w:val="24"/>
          <w:szCs w:val="24"/>
          <w:lang w:val="ru-RU" w:eastAsia="hu-HU"/>
        </w:rPr>
      </w:pPr>
      <w:r>
        <w:rPr>
          <w:rFonts w:ascii="Times New Roman" w:hAnsi="Times New Roman" w:cs="Times New Roman"/>
          <w:sz w:val="24"/>
          <w:szCs w:val="24"/>
          <w:lang w:val="ru-RU"/>
        </w:rPr>
        <w:t>Большинство</w:t>
      </w:r>
      <w:r w:rsidRPr="00CB2F8B">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организаций</w:t>
      </w:r>
      <w:r w:rsidRPr="00CB2F8B">
        <w:rPr>
          <w:rFonts w:ascii="Times New Roman" w:hAnsi="Times New Roman" w:cs="Times New Roman"/>
          <w:sz w:val="24"/>
          <w:szCs w:val="24"/>
          <w:lang w:val="ru-RU"/>
        </w:rPr>
        <w:t xml:space="preserve">, </w:t>
      </w:r>
      <w:r>
        <w:rPr>
          <w:rFonts w:ascii="Times New Roman" w:hAnsi="Times New Roman" w:cs="Times New Roman"/>
          <w:sz w:val="24"/>
          <w:szCs w:val="24"/>
          <w:lang w:val="ru-RU"/>
        </w:rPr>
        <w:t>принадлежащих</w:t>
      </w:r>
      <w:r w:rsidRPr="00CB2F8B">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крупному</w:t>
      </w:r>
      <w:r w:rsidRPr="00CB2F8B">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государственному</w:t>
      </w:r>
      <w:r w:rsidRPr="00CB2F8B">
        <w:rPr>
          <w:rFonts w:ascii="Times New Roman" w:hAnsi="Times New Roman" w:cs="Times New Roman"/>
          <w:sz w:val="24"/>
          <w:szCs w:val="24"/>
          <w:lang w:val="ru-RU"/>
        </w:rPr>
        <w:t xml:space="preserve"> </w:t>
      </w:r>
      <w:r>
        <w:rPr>
          <w:rFonts w:ascii="Times New Roman" w:hAnsi="Times New Roman" w:cs="Times New Roman"/>
          <w:sz w:val="24"/>
          <w:szCs w:val="24"/>
          <w:lang w:val="ru-RU"/>
        </w:rPr>
        <w:t>сектору</w:t>
      </w:r>
      <w:r w:rsidRPr="00CB2F8B">
        <w:rPr>
          <w:rFonts w:ascii="Times New Roman" w:hAnsi="Times New Roman" w:cs="Times New Roman"/>
          <w:sz w:val="24"/>
          <w:szCs w:val="24"/>
          <w:lang w:val="ru-RU"/>
        </w:rPr>
        <w:t>,</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используют</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технологические</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модели</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середины</w:t>
      </w:r>
      <w:r w:rsidRPr="00CB2F8B">
        <w:rPr>
          <w:rFonts w:ascii="Times New Roman" w:eastAsia="Times New Roman" w:hAnsi="Times New Roman" w:cs="Times New Roman"/>
          <w:sz w:val="24"/>
          <w:szCs w:val="24"/>
          <w:lang w:val="ru-RU" w:eastAsia="hu-HU"/>
        </w:rPr>
        <w:t xml:space="preserve"> 20</w:t>
      </w:r>
      <w:r>
        <w:rPr>
          <w:rFonts w:ascii="Times New Roman" w:eastAsia="Times New Roman" w:hAnsi="Times New Roman" w:cs="Times New Roman"/>
          <w:sz w:val="24"/>
          <w:szCs w:val="24"/>
          <w:lang w:val="ru-RU" w:eastAsia="hu-HU"/>
        </w:rPr>
        <w:t xml:space="preserve"> века</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их экономическое управление все еще иерархическое</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а связи между министерствами и хозяйствующими субъектами в основном вертикальные</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Реорганизация</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едва</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затронула</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традиционно</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высокую</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степень</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концентрации, которая привела к возникновению многих производственных монополий</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Уровень</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конкуренции</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все</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еще</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низок</w:t>
      </w:r>
      <w:r w:rsidRPr="00CB2F8B">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малые и средние предприятия развиваются весьма медленно</w:t>
      </w:r>
      <w:r w:rsidRPr="00C37F37">
        <w:rPr>
          <w:rFonts w:ascii="Times New Roman" w:eastAsia="Times New Roman" w:hAnsi="Times New Roman" w:cs="Times New Roman"/>
          <w:sz w:val="24"/>
          <w:szCs w:val="24"/>
          <w:vertAlign w:val="superscript"/>
          <w:lang w:eastAsia="hu-HU"/>
        </w:rPr>
        <w:footnoteReference w:id="22"/>
      </w:r>
      <w:r w:rsidRPr="00CB2F8B">
        <w:rPr>
          <w:rFonts w:ascii="Times New Roman" w:eastAsia="Times New Roman" w:hAnsi="Times New Roman" w:cs="Times New Roman"/>
          <w:sz w:val="24"/>
          <w:szCs w:val="24"/>
          <w:lang w:val="ru-RU" w:eastAsia="hu-HU"/>
        </w:rPr>
        <w:t>.</w:t>
      </w:r>
    </w:p>
    <w:p w14:paraId="4BCE1D03" w14:textId="77777777" w:rsidR="00892A8A" w:rsidRPr="001C0D76"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многие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w:t>
      </w:r>
      <w:r w:rsidRPr="009C78DC">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испытывают проблемы</w:t>
      </w:r>
      <w:proofErr w:type="gramEnd"/>
      <w:r>
        <w:rPr>
          <w:rFonts w:ascii="Times New Roman" w:hAnsi="Times New Roman" w:cs="Times New Roman"/>
          <w:sz w:val="24"/>
          <w:szCs w:val="24"/>
          <w:lang w:val="ru-RU"/>
        </w:rPr>
        <w:t xml:space="preserve"> из-за</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недостаточной модернизации оборудования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Некоторые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них</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занимают</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монопольную</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позицию</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белорусском</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что не способствует возникновению у них потребности к инновациям. На</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деле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конкуренция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со стороны импортированной продукции не оказывает сильного давления на предприятия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Еще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одним</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фактором</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очень</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немногие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компании</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заинтересованы в производстве продукции, основанной на знаниях</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было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показано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ходе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миссии</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сбору</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фактов</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крупные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предпочитают</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самостоятельно финансировать</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свою</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модернизацию и инновации по причине недоразвитости финансового рынка</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недостатка стимулов к инновационной деятельности и недостаточных финансовых средств, выделяемых в рамках государственных программ</w:t>
      </w:r>
      <w:proofErr w:type="gramStart"/>
      <w:r w:rsidRPr="009C78DC">
        <w:rPr>
          <w:rFonts w:ascii="Times New Roman" w:hAnsi="Times New Roman" w:cs="Times New Roman"/>
          <w:sz w:val="24"/>
          <w:szCs w:val="24"/>
          <w:lang w:val="ru-RU"/>
        </w:rPr>
        <w:t>.</w:t>
      </w:r>
      <w:proofErr w:type="gramEnd"/>
      <w:r w:rsidRPr="009C78DC">
        <w:rPr>
          <w:rFonts w:ascii="Times New Roman" w:hAnsi="Times New Roman" w:cs="Times New Roman"/>
          <w:sz w:val="24"/>
          <w:szCs w:val="24"/>
          <w:lang w:val="ru-RU"/>
        </w:rPr>
        <w:t xml:space="preserve">  </w:t>
      </w:r>
      <w:r w:rsidRPr="001C0D76">
        <w:rPr>
          <w:rFonts w:ascii="Times New Roman" w:hAnsi="Times New Roman" w:cs="Times New Roman"/>
          <w:sz w:val="24"/>
          <w:szCs w:val="24"/>
          <w:lang w:val="ru-RU"/>
        </w:rPr>
        <w:t>(</w:t>
      </w:r>
      <w:proofErr w:type="gramStart"/>
      <w:r>
        <w:rPr>
          <w:rFonts w:ascii="Times New Roman" w:hAnsi="Times New Roman" w:cs="Times New Roman"/>
          <w:sz w:val="24"/>
          <w:szCs w:val="24"/>
          <w:highlight w:val="yellow"/>
          <w:lang w:val="ru-RU"/>
        </w:rPr>
        <w:t>с</w:t>
      </w:r>
      <w:proofErr w:type="gramEnd"/>
      <w:r>
        <w:rPr>
          <w:rFonts w:ascii="Times New Roman" w:hAnsi="Times New Roman" w:cs="Times New Roman"/>
          <w:sz w:val="24"/>
          <w:szCs w:val="24"/>
          <w:highlight w:val="yellow"/>
          <w:lang w:val="ru-RU"/>
        </w:rPr>
        <w:t>м</w:t>
      </w:r>
      <w:r w:rsidRPr="001C0D76">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практический</w:t>
      </w:r>
      <w:r w:rsidRPr="001C0D76">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пример</w:t>
      </w:r>
      <w:r w:rsidRPr="001C0D76">
        <w:rPr>
          <w:rFonts w:ascii="Times New Roman" w:hAnsi="Times New Roman" w:cs="Times New Roman"/>
          <w:sz w:val="24"/>
          <w:szCs w:val="24"/>
          <w:highlight w:val="yellow"/>
          <w:lang w:val="ru-RU"/>
        </w:rPr>
        <w:t xml:space="preserve"> 1).</w:t>
      </w:r>
      <w:r w:rsidRPr="001C0D76">
        <w:rPr>
          <w:rFonts w:ascii="Times New Roman" w:hAnsi="Times New Roman" w:cs="Times New Roman"/>
          <w:sz w:val="24"/>
          <w:szCs w:val="24"/>
          <w:lang w:val="ru-RU"/>
        </w:rPr>
        <w:t xml:space="preserve"> </w:t>
      </w:r>
    </w:p>
    <w:p w14:paraId="3E455DB5" w14:textId="77777777" w:rsidR="00892A8A" w:rsidRPr="001C0D76"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Адаптация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белорусских</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организаций</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все </w:t>
      </w:r>
      <w:proofErr w:type="gramStart"/>
      <w:r>
        <w:rPr>
          <w:rFonts w:ascii="Times New Roman" w:hAnsi="Times New Roman" w:cs="Times New Roman"/>
          <w:sz w:val="24"/>
          <w:szCs w:val="24"/>
          <w:lang w:val="ru-RU"/>
        </w:rPr>
        <w:t>более безграничной</w:t>
      </w:r>
      <w:proofErr w:type="gramEnd"/>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открытой</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системе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по-прежнему</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протекает медленно</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Прямые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иностранные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инвестиции</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находятся</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низком</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уровне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соседние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страны</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в качестве инвесторов не</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посылают существенных импульсов в пользу инноваций</w:t>
      </w:r>
      <w:r w:rsidRPr="009C78DC">
        <w:rPr>
          <w:rFonts w:ascii="Times New Roman" w:hAnsi="Times New Roman" w:cs="Times New Roman"/>
          <w:sz w:val="24"/>
          <w:szCs w:val="24"/>
          <w:lang w:val="ru-RU"/>
        </w:rPr>
        <w:t xml:space="preserve">. </w:t>
      </w:r>
      <w:r>
        <w:rPr>
          <w:rFonts w:ascii="Times New Roman" w:hAnsi="Times New Roman" w:cs="Times New Roman"/>
          <w:sz w:val="24"/>
          <w:szCs w:val="24"/>
          <w:lang w:val="ru-RU"/>
        </w:rPr>
        <w:t>Некоторые</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положительные</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примеры</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поощрения</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поддержки</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6C0259">
        <w:rPr>
          <w:rFonts w:ascii="Times New Roman" w:hAnsi="Times New Roman" w:cs="Times New Roman"/>
          <w:sz w:val="24"/>
          <w:szCs w:val="24"/>
          <w:lang w:val="ru-RU"/>
        </w:rPr>
        <w:t xml:space="preserve"> </w:t>
      </w:r>
      <w:r>
        <w:rPr>
          <w:rFonts w:ascii="Times New Roman" w:hAnsi="Times New Roman" w:cs="Times New Roman"/>
          <w:sz w:val="24"/>
          <w:szCs w:val="24"/>
          <w:lang w:val="ru-RU"/>
        </w:rPr>
        <w:t>и прямые иностранные инвестиции имеются в Парке высоких технологий</w:t>
      </w:r>
      <w:r w:rsidRPr="006C0259">
        <w:rPr>
          <w:rFonts w:ascii="Times New Roman" w:hAnsi="Times New Roman" w:cs="Times New Roman"/>
          <w:sz w:val="24"/>
          <w:szCs w:val="24"/>
          <w:lang w:val="ru-RU"/>
        </w:rPr>
        <w:t xml:space="preserve">. </w:t>
      </w:r>
      <w:r w:rsidRPr="006E30ED">
        <w:rPr>
          <w:rFonts w:ascii="Times New Roman" w:hAnsi="Times New Roman" w:cs="Times New Roman"/>
          <w:sz w:val="24"/>
          <w:szCs w:val="24"/>
          <w:lang w:val="ru-RU"/>
        </w:rPr>
        <w:t>(</w:t>
      </w:r>
      <w:r>
        <w:rPr>
          <w:rFonts w:ascii="Times New Roman" w:hAnsi="Times New Roman" w:cs="Times New Roman"/>
          <w:sz w:val="24"/>
          <w:szCs w:val="24"/>
          <w:lang w:val="ru-RU"/>
        </w:rPr>
        <w:t>См</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главу</w:t>
      </w:r>
      <w:r w:rsidRPr="006E30ED">
        <w:rPr>
          <w:rFonts w:ascii="Times New Roman" w:hAnsi="Times New Roman" w:cs="Times New Roman"/>
          <w:sz w:val="24"/>
          <w:szCs w:val="24"/>
          <w:lang w:val="ru-RU"/>
        </w:rPr>
        <w:t xml:space="preserve"> 2).</w:t>
      </w:r>
      <w:r w:rsidRPr="006E30ED">
        <w:rPr>
          <w:lang w:val="ru-RU"/>
        </w:rPr>
        <w:t xml:space="preserve"> </w:t>
      </w:r>
      <w:r>
        <w:rPr>
          <w:rFonts w:ascii="Times New Roman" w:hAnsi="Times New Roman" w:cs="Times New Roman"/>
          <w:sz w:val="24"/>
          <w:szCs w:val="24"/>
          <w:lang w:val="ru-RU"/>
        </w:rPr>
        <w:t>Еще</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одним</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положительным</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примером</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интернационализации</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Полимастер</w:t>
      </w:r>
      <w:proofErr w:type="spellEnd"/>
      <w:r>
        <w:rPr>
          <w:rFonts w:ascii="Times New Roman" w:hAnsi="Times New Roman" w:cs="Times New Roman"/>
          <w:sz w:val="24"/>
          <w:szCs w:val="24"/>
          <w:lang w:val="ru-RU"/>
        </w:rPr>
        <w:t>». Имея корни в научно</w:t>
      </w:r>
      <w:r w:rsidRPr="006E30ED">
        <w:rPr>
          <w:rFonts w:ascii="Times New Roman" w:hAnsi="Times New Roman" w:cs="Times New Roman"/>
          <w:sz w:val="24"/>
          <w:szCs w:val="24"/>
          <w:lang w:val="ru-RU"/>
        </w:rPr>
        <w:t>-</w:t>
      </w:r>
      <w:r>
        <w:rPr>
          <w:rFonts w:ascii="Times New Roman" w:hAnsi="Times New Roman" w:cs="Times New Roman"/>
          <w:sz w:val="24"/>
          <w:szCs w:val="24"/>
          <w:lang w:val="ru-RU"/>
        </w:rPr>
        <w:t>исследовательской организации</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она трансформировалась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к</w:t>
      </w:r>
      <w:proofErr w:type="gramEnd"/>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частную</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международную</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группу</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компаний</w:t>
      </w:r>
      <w:r w:rsidRPr="006E30ED">
        <w:rPr>
          <w:rFonts w:ascii="Times New Roman" w:hAnsi="Times New Roman" w:cs="Times New Roman"/>
          <w:sz w:val="24"/>
          <w:szCs w:val="24"/>
          <w:lang w:val="ru-RU"/>
        </w:rPr>
        <w:t xml:space="preserve"> (</w:t>
      </w:r>
      <w:r>
        <w:rPr>
          <w:rFonts w:ascii="Times New Roman" w:hAnsi="Times New Roman" w:cs="Times New Roman"/>
          <w:sz w:val="24"/>
          <w:szCs w:val="24"/>
          <w:highlight w:val="yellow"/>
          <w:lang w:val="ru-RU"/>
        </w:rPr>
        <w:t>См</w:t>
      </w:r>
      <w:r w:rsidRPr="006E30ED">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Практический</w:t>
      </w:r>
      <w:r w:rsidRPr="001C0D76">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пример</w:t>
      </w:r>
      <w:r w:rsidRPr="001C0D76">
        <w:rPr>
          <w:rFonts w:ascii="Times New Roman" w:hAnsi="Times New Roman" w:cs="Times New Roman"/>
          <w:sz w:val="24"/>
          <w:szCs w:val="24"/>
          <w:lang w:val="ru-RU"/>
        </w:rPr>
        <w:t xml:space="preserve"> 2).  </w:t>
      </w:r>
    </w:p>
    <w:p w14:paraId="64147A85" w14:textId="77777777" w:rsidR="00892A8A" w:rsidRPr="001D0B8A" w:rsidRDefault="00892A8A" w:rsidP="00892A8A">
      <w:pPr>
        <w:keepNext/>
        <w:spacing w:after="120" w:line="240" w:lineRule="auto"/>
        <w:jc w:val="both"/>
        <w:outlineLvl w:val="3"/>
        <w:rPr>
          <w:rFonts w:ascii="Times New Roman" w:hAnsi="Times New Roman" w:cs="Times New Roman"/>
          <w:sz w:val="24"/>
          <w:szCs w:val="24"/>
          <w:highlight w:val="yellow"/>
          <w:lang w:val="ru-RU"/>
        </w:rPr>
      </w:pPr>
      <w:r>
        <w:rPr>
          <w:rFonts w:ascii="Times New Roman" w:eastAsia="Calibri" w:hAnsi="Times New Roman" w:cs="Times New Roman"/>
          <w:bCs/>
          <w:sz w:val="24"/>
          <w:szCs w:val="24"/>
          <w:lang w:val="ru-RU"/>
        </w:rPr>
        <w:t>Большинство</w:t>
      </w:r>
      <w:r w:rsidRPr="006C0259">
        <w:rPr>
          <w:rFonts w:ascii="Times New Roman" w:eastAsia="Calibri" w:hAnsi="Times New Roman" w:cs="Times New Roman"/>
          <w:bCs/>
          <w:sz w:val="24"/>
          <w:szCs w:val="24"/>
          <w:lang w:val="ru-RU"/>
        </w:rPr>
        <w:t xml:space="preserve"> </w:t>
      </w:r>
      <w:proofErr w:type="spellStart"/>
      <w:r>
        <w:rPr>
          <w:rFonts w:ascii="Times New Roman" w:eastAsia="Calibri" w:hAnsi="Times New Roman" w:cs="Times New Roman"/>
          <w:bCs/>
          <w:sz w:val="24"/>
          <w:szCs w:val="24"/>
          <w:lang w:val="ru-RU"/>
        </w:rPr>
        <w:t>спиноф</w:t>
      </w:r>
      <w:proofErr w:type="spellEnd"/>
      <w:r w:rsidRPr="006C0259">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компаний</w:t>
      </w:r>
      <w:r w:rsidRPr="006C0259">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были</w:t>
      </w:r>
      <w:r w:rsidRPr="006C0259">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образованы</w:t>
      </w:r>
      <w:r w:rsidRPr="006C0259">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в университетах или исследовательских институтах</w:t>
      </w:r>
      <w:r w:rsidRPr="006C0259">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Эти</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компании</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работают</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в</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технологических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парках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связанных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университетами</w:t>
      </w:r>
      <w:r w:rsidRPr="001D0B8A">
        <w:rPr>
          <w:rFonts w:ascii="Times New Roman" w:eastAsia="Calibri" w:hAnsi="Times New Roman" w:cs="Times New Roman"/>
          <w:bCs/>
          <w:sz w:val="24"/>
          <w:szCs w:val="24"/>
          <w:lang w:val="ru-RU"/>
        </w:rPr>
        <w:t>/</w:t>
      </w:r>
      <w:r>
        <w:rPr>
          <w:rFonts w:ascii="Times New Roman" w:eastAsia="Calibri" w:hAnsi="Times New Roman" w:cs="Times New Roman"/>
          <w:bCs/>
          <w:sz w:val="24"/>
          <w:szCs w:val="24"/>
          <w:lang w:val="ru-RU"/>
        </w:rPr>
        <w:t>академией</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и</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 xml:space="preserve">нацелены на продолжение </w:t>
      </w:r>
      <w:proofErr w:type="spellStart"/>
      <w:r>
        <w:rPr>
          <w:rFonts w:ascii="Times New Roman" w:eastAsia="Calibri" w:hAnsi="Times New Roman" w:cs="Times New Roman"/>
          <w:bCs/>
          <w:sz w:val="24"/>
          <w:szCs w:val="24"/>
          <w:lang w:val="ru-RU"/>
        </w:rPr>
        <w:t>коммерциализационной</w:t>
      </w:r>
      <w:proofErr w:type="spellEnd"/>
      <w:r>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lastRenderedPageBreak/>
        <w:t>деятельности в парках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Ключевые</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сотрудники</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таких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малых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предприятий</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продолжают работать в своих научных организациях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Преимущество</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технологических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парков</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связанных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университетом</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академией</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состоит</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в</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льготах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для</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резидентов</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таких</w:t>
      </w:r>
      <w:r w:rsidRPr="001D0B8A">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t>как</w:t>
      </w:r>
      <w:r w:rsidRPr="001D0B8A">
        <w:rPr>
          <w:rFonts w:ascii="Times New Roman" w:eastAsia="Calibri" w:hAnsi="Times New Roman" w:cs="Times New Roman"/>
          <w:bCs/>
          <w:sz w:val="24"/>
          <w:szCs w:val="24"/>
          <w:lang w:val="ru-RU"/>
        </w:rPr>
        <w:t xml:space="preserve"> </w:t>
      </w:r>
      <w:r>
        <w:rPr>
          <w:rFonts w:ascii="Times New Roman" w:eastAsia="Times New Roman" w:hAnsi="Times New Roman" w:cs="Times New Roman"/>
          <w:bCs/>
          <w:sz w:val="24"/>
          <w:szCs w:val="24"/>
          <w:lang w:val="ru-RU" w:eastAsia="hu-HU"/>
        </w:rPr>
        <w:t>пониженный корпоративный налог</w:t>
      </w:r>
      <w:r w:rsidRPr="001D0B8A">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субсидированная или бесплатная аренда</w:t>
      </w:r>
      <w:r w:rsidRPr="001D0B8A">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низкие или почти нулевые ставки местных налогов</w:t>
      </w:r>
      <w:r w:rsidRPr="001D0B8A">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в зависимости от области</w:t>
      </w:r>
      <w:r w:rsidRPr="001D0B8A">
        <w:rPr>
          <w:rFonts w:ascii="Times New Roman" w:eastAsia="Times New Roman" w:hAnsi="Times New Roman" w:cs="Times New Roman"/>
          <w:sz w:val="24"/>
          <w:szCs w:val="24"/>
          <w:lang w:val="ru-RU" w:eastAsia="hu-HU"/>
        </w:rPr>
        <w:t>)</w:t>
      </w:r>
      <w:r>
        <w:rPr>
          <w:rFonts w:ascii="Times New Roman" w:eastAsia="Times New Roman" w:hAnsi="Times New Roman" w:cs="Times New Roman"/>
          <w:sz w:val="24"/>
          <w:szCs w:val="24"/>
          <w:lang w:val="ru-RU" w:eastAsia="hu-HU"/>
        </w:rPr>
        <w:t xml:space="preserve"> и доступ к бюджетному финансированию</w:t>
      </w:r>
      <w:r w:rsidRPr="001D0B8A">
        <w:rPr>
          <w:rFonts w:ascii="Times New Roman" w:eastAsia="Times New Roman" w:hAnsi="Times New Roman" w:cs="Times New Roman"/>
          <w:sz w:val="24"/>
          <w:szCs w:val="24"/>
          <w:lang w:val="ru-RU" w:eastAsia="hu-HU"/>
        </w:rPr>
        <w:t>.</w:t>
      </w:r>
    </w:p>
    <w:p w14:paraId="0DB14C9C" w14:textId="77777777" w:rsidR="00892A8A" w:rsidRPr="001D0B8A"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highlight w:val="yellow"/>
          <w:lang w:val="ru-RU"/>
        </w:rPr>
        <w:t>Третий</w:t>
      </w:r>
      <w:r w:rsidRPr="001D0B8A">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практический</w:t>
      </w:r>
      <w:r w:rsidRPr="001D0B8A">
        <w:rPr>
          <w:rFonts w:ascii="Times New Roman" w:hAnsi="Times New Roman" w:cs="Times New Roman"/>
          <w:sz w:val="24"/>
          <w:szCs w:val="24"/>
          <w:highlight w:val="yellow"/>
          <w:lang w:val="ru-RU"/>
        </w:rPr>
        <w:t xml:space="preserve"> </w:t>
      </w:r>
      <w:r>
        <w:rPr>
          <w:rFonts w:ascii="Times New Roman" w:hAnsi="Times New Roman" w:cs="Times New Roman"/>
          <w:sz w:val="24"/>
          <w:szCs w:val="24"/>
          <w:highlight w:val="yellow"/>
          <w:lang w:val="ru-RU"/>
        </w:rPr>
        <w:t>пример</w:t>
      </w:r>
      <w:r w:rsidRPr="001D0B8A">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Полимаг</w:t>
      </w:r>
      <w:proofErr w:type="spellEnd"/>
      <w:r w:rsidRPr="001D0B8A">
        <w:rPr>
          <w:rFonts w:ascii="Times New Roman" w:hAnsi="Times New Roman" w:cs="Times New Roman"/>
          <w:sz w:val="24"/>
          <w:szCs w:val="24"/>
          <w:highlight w:val="yellow"/>
          <w:lang w:val="ru-RU"/>
        </w:rPr>
        <w:t xml:space="preserve">) </w:t>
      </w:r>
      <w:r>
        <w:rPr>
          <w:rFonts w:ascii="Times New Roman" w:hAnsi="Times New Roman" w:cs="Times New Roman"/>
          <w:sz w:val="24"/>
          <w:szCs w:val="24"/>
          <w:lang w:val="ru-RU"/>
        </w:rPr>
        <w:t>представляет</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собой</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государственное</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малое</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предприятие, отпочковавшееся от одного из институтов Национальной академии наук и работающее в технологическом парке, связанном с университетом</w:t>
      </w:r>
      <w:r w:rsidRPr="001D0B8A">
        <w:rPr>
          <w:rFonts w:ascii="Times New Roman" w:hAnsi="Times New Roman" w:cs="Times New Roman"/>
          <w:sz w:val="24"/>
          <w:szCs w:val="24"/>
          <w:lang w:val="ru-RU"/>
        </w:rPr>
        <w:t xml:space="preserve">. </w:t>
      </w:r>
    </w:p>
    <w:p w14:paraId="65D4B205" w14:textId="77777777" w:rsidR="00892A8A" w:rsidRPr="001D0B8A" w:rsidRDefault="00892A8A" w:rsidP="00892A8A">
      <w:pPr>
        <w:spacing w:after="120" w:line="240" w:lineRule="auto"/>
        <w:ind w:firstLine="709"/>
        <w:jc w:val="both"/>
        <w:rPr>
          <w:rFonts w:ascii="Times New Roman" w:hAnsi="Times New Roman" w:cs="Times New Roman"/>
          <w:sz w:val="24"/>
          <w:szCs w:val="24"/>
          <w:lang w:val="ru-RU"/>
        </w:rPr>
      </w:pPr>
    </w:p>
    <w:p w14:paraId="2BBE5BBF" w14:textId="7C73B273" w:rsidR="00892A8A" w:rsidRPr="001D0B8A" w:rsidRDefault="00892A8A" w:rsidP="00892A8A">
      <w:pPr>
        <w:autoSpaceDE w:val="0"/>
        <w:autoSpaceDN w:val="0"/>
        <w:spacing w:after="12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Выводы </w:t>
      </w:r>
    </w:p>
    <w:p w14:paraId="65F21F90" w14:textId="77777777" w:rsidR="00892A8A" w:rsidRPr="00C36312" w:rsidRDefault="00892A8A" w:rsidP="00892A8A">
      <w:pPr>
        <w:autoSpaceDE w:val="0"/>
        <w:autoSpaceDN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дополнение</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собеседованиям</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проведенным</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контексте</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миссий</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сбору</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фактов</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анализ количественной информации</w:t>
      </w:r>
      <w:r w:rsidRPr="001D0B8A">
        <w:rPr>
          <w:rFonts w:ascii="Times New Roman" w:hAnsi="Times New Roman" w:cs="Times New Roman"/>
          <w:sz w:val="24"/>
          <w:szCs w:val="24"/>
          <w:lang w:val="ru-RU"/>
        </w:rPr>
        <w:t xml:space="preserve"> </w:t>
      </w:r>
      <w:r>
        <w:rPr>
          <w:rFonts w:ascii="Times New Roman" w:hAnsi="Times New Roman" w:cs="Times New Roman"/>
          <w:sz w:val="24"/>
          <w:szCs w:val="24"/>
          <w:lang w:val="ru-RU"/>
        </w:rPr>
        <w:t>помогает понять ключевые проблемы инноваций с более широкой точки зрения</w:t>
      </w:r>
      <w:r w:rsidRPr="001D0B8A">
        <w:rPr>
          <w:rFonts w:ascii="Times New Roman" w:hAnsi="Times New Roman" w:cs="Times New Roman"/>
          <w:sz w:val="24"/>
          <w:szCs w:val="24"/>
          <w:lang w:val="ru-RU"/>
        </w:rPr>
        <w:t xml:space="preserve">. </w:t>
      </w:r>
      <w:r>
        <w:rPr>
          <w:rFonts w:ascii="Times New Roman" w:hAnsi="Times New Roman" w:cs="Times New Roman"/>
          <w:i/>
          <w:sz w:val="24"/>
          <w:szCs w:val="24"/>
          <w:lang w:val="ru-RU"/>
        </w:rPr>
        <w:t>Обзор</w:t>
      </w:r>
      <w:r w:rsidRPr="00C3631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инноваций</w:t>
      </w:r>
      <w:r w:rsidRPr="00C3631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Беларуси</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предоставил</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важную</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информацию</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которая проливает</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свет</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текущие процессы, характеризующие эффективность инноваций и поведение коммерческих организаций</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Обзор</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C36312">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Белстата</w:t>
      </w:r>
      <w:proofErr w:type="spellEnd"/>
      <w:r>
        <w:rPr>
          <w:rFonts w:ascii="Times New Roman" w:hAnsi="Times New Roman" w:cs="Times New Roman"/>
          <w:sz w:val="24"/>
          <w:szCs w:val="24"/>
          <w:lang w:val="ru-RU"/>
        </w:rPr>
        <w:t>,</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основном,</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касается</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крупных и средних предприятий</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C36312">
        <w:rPr>
          <w:rFonts w:ascii="Times New Roman" w:hAnsi="Times New Roman" w:cs="Times New Roman"/>
          <w:sz w:val="24"/>
          <w:szCs w:val="24"/>
          <w:lang w:val="ru-RU"/>
        </w:rPr>
        <w:t xml:space="preserve"> 2013 </w:t>
      </w:r>
      <w:r>
        <w:rPr>
          <w:rFonts w:ascii="Times New Roman" w:hAnsi="Times New Roman" w:cs="Times New Roman"/>
          <w:sz w:val="24"/>
          <w:szCs w:val="24"/>
          <w:lang w:val="ru-RU"/>
        </w:rPr>
        <w:t>году</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Pr="00C36312">
        <w:rPr>
          <w:rFonts w:ascii="Times New Roman" w:hAnsi="Times New Roman" w:cs="Times New Roman"/>
          <w:sz w:val="24"/>
          <w:szCs w:val="24"/>
          <w:lang w:val="ru-RU"/>
        </w:rPr>
        <w:t xml:space="preserve"> 411 </w:t>
      </w:r>
      <w:r>
        <w:rPr>
          <w:rFonts w:ascii="Times New Roman" w:hAnsi="Times New Roman" w:cs="Times New Roman"/>
          <w:sz w:val="24"/>
          <w:szCs w:val="24"/>
          <w:lang w:val="ru-RU"/>
        </w:rPr>
        <w:t>активных</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инновационных</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организаций</w:t>
      </w:r>
      <w:r w:rsidRPr="00C36312">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примерно</w:t>
      </w:r>
      <w:r w:rsidRPr="00C36312">
        <w:rPr>
          <w:rFonts w:ascii="Times New Roman" w:hAnsi="Times New Roman" w:cs="Times New Roman"/>
          <w:sz w:val="24"/>
          <w:szCs w:val="24"/>
          <w:lang w:val="ru-RU"/>
        </w:rPr>
        <w:t xml:space="preserve"> 270 </w:t>
      </w:r>
      <w:r>
        <w:rPr>
          <w:rFonts w:ascii="Times New Roman" w:hAnsi="Times New Roman" w:cs="Times New Roman"/>
          <w:sz w:val="24"/>
          <w:szCs w:val="24"/>
          <w:lang w:val="ru-RU"/>
        </w:rPr>
        <w:t>были крупными предприятиями</w:t>
      </w:r>
      <w:r w:rsidRPr="00C36312">
        <w:rPr>
          <w:rFonts w:ascii="Times New Roman" w:hAnsi="Times New Roman" w:cs="Times New Roman"/>
          <w:sz w:val="24"/>
          <w:szCs w:val="24"/>
          <w:lang w:val="ru-RU"/>
        </w:rPr>
        <w:t>.</w:t>
      </w:r>
    </w:p>
    <w:p w14:paraId="2A1D69A5" w14:textId="379DA3B2" w:rsidR="00892A8A" w:rsidRPr="00C36312" w:rsidRDefault="00892A8A" w:rsidP="00892A8A">
      <w:pPr>
        <w:spacing w:after="120" w:line="240" w:lineRule="auto"/>
        <w:jc w:val="both"/>
        <w:rPr>
          <w:rFonts w:ascii="Times New Roman" w:eastAsia="Times New Roman" w:hAnsi="Times New Roman" w:cs="Times New Roman"/>
          <w:b/>
          <w:bCs/>
          <w:sz w:val="20"/>
          <w:szCs w:val="20"/>
          <w:lang w:val="ru-RU" w:eastAsia="hu-HU"/>
        </w:rPr>
      </w:pPr>
      <w:r w:rsidRPr="00C36312">
        <w:rPr>
          <w:rFonts w:ascii="Times New Roman" w:hAnsi="Times New Roman" w:cs="Times New Roman"/>
          <w:sz w:val="24"/>
          <w:szCs w:val="24"/>
          <w:lang w:val="ru-RU"/>
        </w:rPr>
        <w:t xml:space="preserve">  </w:t>
      </w:r>
      <w:r>
        <w:rPr>
          <w:rFonts w:ascii="Times New Roman" w:eastAsia="Times New Roman" w:hAnsi="Times New Roman" w:cs="Times New Roman"/>
          <w:bCs/>
          <w:sz w:val="24"/>
          <w:szCs w:val="24"/>
          <w:highlight w:val="yellow"/>
          <w:lang w:val="ru-RU" w:eastAsia="hu-HU"/>
        </w:rPr>
        <w:t>Таблица</w:t>
      </w:r>
      <w:r w:rsidRPr="006E30ED">
        <w:rPr>
          <w:rFonts w:ascii="Times New Roman" w:eastAsia="Times New Roman" w:hAnsi="Times New Roman" w:cs="Times New Roman"/>
          <w:bCs/>
          <w:sz w:val="24"/>
          <w:szCs w:val="24"/>
          <w:highlight w:val="yellow"/>
          <w:lang w:val="ru-RU" w:eastAsia="hu-HU"/>
        </w:rPr>
        <w:t xml:space="preserve"> 8</w:t>
      </w:r>
      <w:r w:rsidRPr="006E30ED">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Индикаторы</w:t>
      </w:r>
      <w:r w:rsidRPr="00C36312">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инноваций</w:t>
      </w:r>
      <w:r w:rsidRPr="00C36312">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и</w:t>
      </w:r>
      <w:r w:rsidRPr="00C36312">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промышленная деятельность</w:t>
      </w:r>
      <w:r w:rsidRPr="00C36312">
        <w:rPr>
          <w:rFonts w:ascii="Times New Roman" w:eastAsia="Times New Roman" w:hAnsi="Times New Roman" w:cs="Times New Roman"/>
          <w:bCs/>
          <w:sz w:val="24"/>
          <w:szCs w:val="24"/>
          <w:lang w:val="ru-RU" w:eastAsia="hu-HU"/>
        </w:rPr>
        <w:t xml:space="preserv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616"/>
        <w:gridCol w:w="616"/>
        <w:gridCol w:w="616"/>
        <w:gridCol w:w="616"/>
        <w:gridCol w:w="616"/>
        <w:gridCol w:w="616"/>
      </w:tblGrid>
      <w:tr w:rsidR="00892A8A" w:rsidRPr="00C65103" w14:paraId="71A878FA" w14:textId="77777777" w:rsidTr="00753B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hideMark/>
          </w:tcPr>
          <w:p w14:paraId="456A96C4" w14:textId="77777777" w:rsidR="00892A8A" w:rsidRPr="00B524BA" w:rsidRDefault="00892A8A" w:rsidP="00753B99">
            <w:pPr>
              <w:jc w:val="center"/>
              <w:rPr>
                <w:rFonts w:ascii="Times New Roman" w:eastAsia="Times New Roman" w:hAnsi="Times New Roman" w:cs="Times New Roman"/>
                <w:b w:val="0"/>
                <w:i/>
                <w:sz w:val="20"/>
                <w:szCs w:val="20"/>
                <w:lang w:eastAsia="hu-HU"/>
              </w:rPr>
            </w:pPr>
            <w:r>
              <w:rPr>
                <w:rFonts w:ascii="Times New Roman" w:eastAsia="Times New Roman" w:hAnsi="Times New Roman" w:cs="Times New Roman"/>
                <w:b w:val="0"/>
                <w:i/>
                <w:sz w:val="20"/>
                <w:szCs w:val="20"/>
                <w:lang w:val="ru-RU" w:eastAsia="hu-HU"/>
              </w:rPr>
              <w:t>Индикаторы</w:t>
            </w:r>
            <w:r w:rsidRPr="00B524BA">
              <w:rPr>
                <w:rFonts w:ascii="Times New Roman" w:eastAsia="Times New Roman" w:hAnsi="Times New Roman" w:cs="Times New Roman"/>
                <w:b w:val="0"/>
                <w:i/>
                <w:sz w:val="20"/>
                <w:szCs w:val="20"/>
                <w:lang w:eastAsia="hu-HU"/>
              </w:rPr>
              <w:t> </w:t>
            </w:r>
          </w:p>
        </w:tc>
        <w:tc>
          <w:tcPr>
            <w:tcW w:w="0" w:type="auto"/>
            <w:tcBorders>
              <w:bottom w:val="none" w:sz="0" w:space="0" w:color="auto"/>
            </w:tcBorders>
            <w:noWrap/>
            <w:hideMark/>
          </w:tcPr>
          <w:p w14:paraId="2526A88C"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2010</w:t>
            </w:r>
          </w:p>
        </w:tc>
        <w:tc>
          <w:tcPr>
            <w:tcW w:w="0" w:type="auto"/>
            <w:tcBorders>
              <w:bottom w:val="none" w:sz="0" w:space="0" w:color="auto"/>
            </w:tcBorders>
            <w:noWrap/>
            <w:hideMark/>
          </w:tcPr>
          <w:p w14:paraId="571CBBA7"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2011</w:t>
            </w:r>
          </w:p>
        </w:tc>
        <w:tc>
          <w:tcPr>
            <w:tcW w:w="0" w:type="auto"/>
            <w:tcBorders>
              <w:bottom w:val="none" w:sz="0" w:space="0" w:color="auto"/>
            </w:tcBorders>
            <w:noWrap/>
            <w:hideMark/>
          </w:tcPr>
          <w:p w14:paraId="0457E9BC"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2012</w:t>
            </w:r>
          </w:p>
        </w:tc>
        <w:tc>
          <w:tcPr>
            <w:tcW w:w="0" w:type="auto"/>
            <w:tcBorders>
              <w:bottom w:val="none" w:sz="0" w:space="0" w:color="auto"/>
            </w:tcBorders>
            <w:noWrap/>
            <w:hideMark/>
          </w:tcPr>
          <w:p w14:paraId="3BAE92A3"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2013</w:t>
            </w:r>
          </w:p>
        </w:tc>
        <w:tc>
          <w:tcPr>
            <w:tcW w:w="0" w:type="auto"/>
            <w:tcBorders>
              <w:bottom w:val="none" w:sz="0" w:space="0" w:color="auto"/>
            </w:tcBorders>
            <w:noWrap/>
            <w:hideMark/>
          </w:tcPr>
          <w:p w14:paraId="333C39AD"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2014</w:t>
            </w:r>
          </w:p>
        </w:tc>
        <w:tc>
          <w:tcPr>
            <w:tcW w:w="0" w:type="auto"/>
            <w:tcBorders>
              <w:bottom w:val="none" w:sz="0" w:space="0" w:color="auto"/>
            </w:tcBorders>
          </w:tcPr>
          <w:p w14:paraId="287D801C"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2015</w:t>
            </w:r>
          </w:p>
        </w:tc>
      </w:tr>
      <w:tr w:rsidR="00892A8A" w:rsidRPr="00C65103" w14:paraId="536AECB2" w14:textId="77777777" w:rsidTr="00753B99">
        <w:trPr>
          <w:trHeight w:val="510"/>
        </w:trPr>
        <w:tc>
          <w:tcPr>
            <w:cnfStyle w:val="001000000000" w:firstRow="0" w:lastRow="0" w:firstColumn="1" w:lastColumn="0" w:oddVBand="0" w:evenVBand="0" w:oddHBand="0" w:evenHBand="0" w:firstRowFirstColumn="0" w:firstRowLastColumn="0" w:lastRowFirstColumn="0" w:lastRowLastColumn="0"/>
            <w:tcW w:w="0" w:type="auto"/>
            <w:hideMark/>
          </w:tcPr>
          <w:p w14:paraId="6736019C" w14:textId="77777777" w:rsidR="00892A8A" w:rsidRPr="001C0D76"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 xml:space="preserve">Число инновационно активных промышленных организаций </w:t>
            </w:r>
          </w:p>
        </w:tc>
        <w:tc>
          <w:tcPr>
            <w:tcW w:w="0" w:type="auto"/>
            <w:noWrap/>
            <w:hideMark/>
          </w:tcPr>
          <w:p w14:paraId="1DE8A201"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324</w:t>
            </w:r>
          </w:p>
        </w:tc>
        <w:tc>
          <w:tcPr>
            <w:tcW w:w="0" w:type="auto"/>
            <w:noWrap/>
            <w:hideMark/>
          </w:tcPr>
          <w:p w14:paraId="009BBC2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443</w:t>
            </w:r>
          </w:p>
        </w:tc>
        <w:tc>
          <w:tcPr>
            <w:tcW w:w="0" w:type="auto"/>
            <w:noWrap/>
            <w:hideMark/>
          </w:tcPr>
          <w:p w14:paraId="718E226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437</w:t>
            </w:r>
          </w:p>
        </w:tc>
        <w:tc>
          <w:tcPr>
            <w:tcW w:w="0" w:type="auto"/>
            <w:noWrap/>
            <w:hideMark/>
          </w:tcPr>
          <w:p w14:paraId="74CB658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411</w:t>
            </w:r>
          </w:p>
        </w:tc>
        <w:tc>
          <w:tcPr>
            <w:tcW w:w="0" w:type="auto"/>
            <w:noWrap/>
            <w:hideMark/>
          </w:tcPr>
          <w:p w14:paraId="3A0388D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383</w:t>
            </w:r>
          </w:p>
        </w:tc>
        <w:tc>
          <w:tcPr>
            <w:tcW w:w="0" w:type="auto"/>
          </w:tcPr>
          <w:p w14:paraId="34A5B058"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342</w:t>
            </w:r>
          </w:p>
        </w:tc>
      </w:tr>
      <w:tr w:rsidR="00892A8A" w:rsidRPr="00C65103" w14:paraId="698E87FD" w14:textId="77777777" w:rsidTr="00753B99">
        <w:trPr>
          <w:trHeight w:val="606"/>
        </w:trPr>
        <w:tc>
          <w:tcPr>
            <w:cnfStyle w:val="001000000000" w:firstRow="0" w:lastRow="0" w:firstColumn="1" w:lastColumn="0" w:oddVBand="0" w:evenVBand="0" w:oddHBand="0" w:evenHBand="0" w:firstRowFirstColumn="0" w:firstRowLastColumn="0" w:lastRowFirstColumn="0" w:lastRowLastColumn="0"/>
            <w:tcW w:w="0" w:type="auto"/>
            <w:hideMark/>
          </w:tcPr>
          <w:p w14:paraId="48074281" w14:textId="77777777" w:rsidR="00892A8A" w:rsidRPr="001C0D76"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Доля</w:t>
            </w:r>
            <w:r w:rsidRPr="00C36312">
              <w:rPr>
                <w:rFonts w:ascii="Times New Roman" w:eastAsia="Times New Roman" w:hAnsi="Times New Roman" w:cs="Times New Roman"/>
                <w:b w:val="0"/>
                <w:sz w:val="20"/>
                <w:szCs w:val="20"/>
                <w:lang w:val="ru-RU" w:eastAsia="hu-HU"/>
              </w:rPr>
              <w:t xml:space="preserve"> </w:t>
            </w:r>
            <w:r w:rsidRPr="001C0D76">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 xml:space="preserve">инновационно активных </w:t>
            </w:r>
            <w:proofErr w:type="spellStart"/>
            <w:r>
              <w:rPr>
                <w:rFonts w:ascii="Times New Roman" w:eastAsia="Times New Roman" w:hAnsi="Times New Roman" w:cs="Times New Roman"/>
                <w:b w:val="0"/>
                <w:sz w:val="20"/>
                <w:szCs w:val="20"/>
                <w:lang w:val="ru-RU" w:eastAsia="hu-HU"/>
              </w:rPr>
              <w:t>организацийв</w:t>
            </w:r>
            <w:proofErr w:type="spellEnd"/>
            <w:r w:rsidRPr="00C36312">
              <w:rPr>
                <w:rFonts w:ascii="Times New Roman" w:eastAsia="Times New Roman" w:hAnsi="Times New Roman" w:cs="Times New Roman"/>
                <w:b w:val="0"/>
                <w:sz w:val="20"/>
                <w:szCs w:val="20"/>
                <w:lang w:val="ru-RU" w:eastAsia="hu-HU"/>
              </w:rPr>
              <w:t xml:space="preserve"> </w:t>
            </w:r>
            <w:proofErr w:type="gramStart"/>
            <w:r>
              <w:rPr>
                <w:rFonts w:ascii="Times New Roman" w:eastAsia="Times New Roman" w:hAnsi="Times New Roman" w:cs="Times New Roman"/>
                <w:b w:val="0"/>
                <w:sz w:val="20"/>
                <w:szCs w:val="20"/>
                <w:lang w:val="ru-RU" w:eastAsia="hu-HU"/>
              </w:rPr>
              <w:t>общем</w:t>
            </w:r>
            <w:proofErr w:type="gramEnd"/>
            <w:r>
              <w:rPr>
                <w:rFonts w:ascii="Times New Roman" w:eastAsia="Times New Roman" w:hAnsi="Times New Roman" w:cs="Times New Roman"/>
                <w:b w:val="0"/>
                <w:sz w:val="20"/>
                <w:szCs w:val="20"/>
                <w:lang w:val="ru-RU" w:eastAsia="hu-HU"/>
              </w:rPr>
              <w:t xml:space="preserve"> числе обследованных промышленных организаций</w:t>
            </w:r>
            <w:r w:rsidRPr="001C0D76">
              <w:rPr>
                <w:rFonts w:ascii="Times New Roman" w:eastAsia="Times New Roman" w:hAnsi="Times New Roman" w:cs="Times New Roman"/>
                <w:b w:val="0"/>
                <w:sz w:val="20"/>
                <w:szCs w:val="20"/>
                <w:lang w:val="ru-RU" w:eastAsia="hu-HU"/>
              </w:rPr>
              <w:t>, %</w:t>
            </w:r>
          </w:p>
        </w:tc>
        <w:tc>
          <w:tcPr>
            <w:tcW w:w="0" w:type="auto"/>
            <w:noWrap/>
            <w:hideMark/>
          </w:tcPr>
          <w:p w14:paraId="598F208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15</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4</w:t>
            </w:r>
          </w:p>
        </w:tc>
        <w:tc>
          <w:tcPr>
            <w:tcW w:w="0" w:type="auto"/>
            <w:noWrap/>
            <w:hideMark/>
          </w:tcPr>
          <w:p w14:paraId="62E00128"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22</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7</w:t>
            </w:r>
          </w:p>
        </w:tc>
        <w:tc>
          <w:tcPr>
            <w:tcW w:w="0" w:type="auto"/>
            <w:noWrap/>
            <w:hideMark/>
          </w:tcPr>
          <w:p w14:paraId="4699501F"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22</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14:paraId="02A38105"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21</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7</w:t>
            </w:r>
          </w:p>
        </w:tc>
        <w:tc>
          <w:tcPr>
            <w:tcW w:w="0" w:type="auto"/>
            <w:noWrap/>
            <w:hideMark/>
          </w:tcPr>
          <w:p w14:paraId="5599426E"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20</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9</w:t>
            </w:r>
          </w:p>
        </w:tc>
        <w:tc>
          <w:tcPr>
            <w:tcW w:w="0" w:type="auto"/>
          </w:tcPr>
          <w:p w14:paraId="739656D8"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19</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6</w:t>
            </w:r>
          </w:p>
        </w:tc>
      </w:tr>
      <w:tr w:rsidR="00892A8A" w:rsidRPr="00C65103" w14:paraId="77A6190F" w14:textId="77777777" w:rsidTr="00753B99">
        <w:trPr>
          <w:trHeight w:val="558"/>
        </w:trPr>
        <w:tc>
          <w:tcPr>
            <w:cnfStyle w:val="001000000000" w:firstRow="0" w:lastRow="0" w:firstColumn="1" w:lastColumn="0" w:oddVBand="0" w:evenVBand="0" w:oddHBand="0" w:evenHBand="0" w:firstRowFirstColumn="0" w:firstRowLastColumn="0" w:lastRowFirstColumn="0" w:lastRowLastColumn="0"/>
            <w:tcW w:w="0" w:type="auto"/>
            <w:hideMark/>
          </w:tcPr>
          <w:p w14:paraId="1C03E7ED" w14:textId="77777777" w:rsidR="00892A8A" w:rsidRPr="001C0D76"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Доля</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отгруженной</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инновационной</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продукции</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в</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общем</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объеме</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отгруженной</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промышленной</w:t>
            </w:r>
            <w:r w:rsidRPr="00C36312">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продукции</w:t>
            </w:r>
            <w:r w:rsidRPr="001C0D76">
              <w:rPr>
                <w:rFonts w:ascii="Times New Roman" w:eastAsia="Times New Roman" w:hAnsi="Times New Roman" w:cs="Times New Roman"/>
                <w:b w:val="0"/>
                <w:sz w:val="20"/>
                <w:szCs w:val="20"/>
                <w:lang w:val="ru-RU" w:eastAsia="hu-HU"/>
              </w:rPr>
              <w:t>, %</w:t>
            </w:r>
          </w:p>
        </w:tc>
        <w:tc>
          <w:tcPr>
            <w:tcW w:w="0" w:type="auto"/>
            <w:noWrap/>
            <w:hideMark/>
          </w:tcPr>
          <w:p w14:paraId="5CE541F8"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5</w:t>
            </w:r>
          </w:p>
        </w:tc>
        <w:tc>
          <w:tcPr>
            <w:tcW w:w="0" w:type="auto"/>
            <w:noWrap/>
            <w:hideMark/>
          </w:tcPr>
          <w:p w14:paraId="62209CE3"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4</w:t>
            </w:r>
          </w:p>
        </w:tc>
        <w:tc>
          <w:tcPr>
            <w:tcW w:w="0" w:type="auto"/>
            <w:noWrap/>
            <w:hideMark/>
          </w:tcPr>
          <w:p w14:paraId="182F897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17</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14:paraId="72BA056D"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17</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14:paraId="656F2D51"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r>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9</w:t>
            </w:r>
          </w:p>
        </w:tc>
        <w:tc>
          <w:tcPr>
            <w:tcW w:w="0" w:type="auto"/>
          </w:tcPr>
          <w:p w14:paraId="752A6D0A"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13.1</w:t>
            </w:r>
          </w:p>
        </w:tc>
      </w:tr>
    </w:tbl>
    <w:p w14:paraId="3A1C3B2D" w14:textId="77777777" w:rsidR="00892A8A" w:rsidRPr="00C36312"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Источник</w:t>
      </w:r>
      <w:r w:rsidRPr="00C3631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Белстат</w:t>
      </w:r>
      <w:proofErr w:type="spellEnd"/>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Научная</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инновационная</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деятельность</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Республике</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Беларусь</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Статистический</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сборник</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Национальный</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комитет</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Республики</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Беларусь</w:t>
      </w:r>
      <w:r w:rsidRPr="00C36312">
        <w:rPr>
          <w:rFonts w:ascii="Times New Roman" w:hAnsi="Times New Roman" w:cs="Times New Roman"/>
          <w:sz w:val="20"/>
          <w:szCs w:val="20"/>
          <w:lang w:val="ru-RU"/>
        </w:rPr>
        <w:t xml:space="preserve">, </w:t>
      </w:r>
      <w:r>
        <w:rPr>
          <w:rFonts w:ascii="Times New Roman" w:hAnsi="Times New Roman" w:cs="Times New Roman"/>
          <w:sz w:val="20"/>
          <w:szCs w:val="20"/>
          <w:lang w:val="ru-RU"/>
        </w:rPr>
        <w:t>Минск,</w:t>
      </w:r>
      <w:r w:rsidRPr="00C36312">
        <w:rPr>
          <w:rFonts w:ascii="Times New Roman" w:hAnsi="Times New Roman" w:cs="Times New Roman"/>
          <w:sz w:val="20"/>
          <w:szCs w:val="20"/>
          <w:lang w:val="ru-RU"/>
        </w:rPr>
        <w:t xml:space="preserve"> 2015, </w:t>
      </w:r>
      <w:r>
        <w:rPr>
          <w:rFonts w:ascii="Times New Roman" w:hAnsi="Times New Roman" w:cs="Times New Roman"/>
          <w:sz w:val="20"/>
          <w:szCs w:val="20"/>
          <w:lang w:val="ru-RU"/>
        </w:rPr>
        <w:t>таблица</w:t>
      </w:r>
      <w:r w:rsidRPr="00C36312">
        <w:rPr>
          <w:rFonts w:ascii="Times New Roman" w:hAnsi="Times New Roman" w:cs="Times New Roman"/>
          <w:sz w:val="20"/>
          <w:szCs w:val="20"/>
          <w:lang w:val="ru-RU"/>
        </w:rPr>
        <w:t xml:space="preserve"> 6.1. </w:t>
      </w:r>
      <w:r>
        <w:rPr>
          <w:rFonts w:ascii="Times New Roman" w:hAnsi="Times New Roman" w:cs="Times New Roman"/>
          <w:sz w:val="20"/>
          <w:szCs w:val="20"/>
          <w:lang w:val="ru-RU"/>
        </w:rPr>
        <w:t xml:space="preserve">и письмо </w:t>
      </w:r>
      <w:proofErr w:type="spellStart"/>
      <w:r>
        <w:rPr>
          <w:rFonts w:ascii="Times New Roman" w:hAnsi="Times New Roman" w:cs="Times New Roman"/>
          <w:sz w:val="20"/>
          <w:szCs w:val="20"/>
          <w:lang w:val="ru-RU"/>
        </w:rPr>
        <w:t>Белстата</w:t>
      </w:r>
      <w:proofErr w:type="spellEnd"/>
      <w:r>
        <w:rPr>
          <w:rFonts w:ascii="Times New Roman" w:hAnsi="Times New Roman" w:cs="Times New Roman"/>
          <w:sz w:val="20"/>
          <w:szCs w:val="20"/>
          <w:lang w:val="ru-RU"/>
        </w:rPr>
        <w:t xml:space="preserve"> от</w:t>
      </w:r>
      <w:r w:rsidRPr="00C36312">
        <w:rPr>
          <w:rFonts w:ascii="Times New Roman" w:hAnsi="Times New Roman" w:cs="Times New Roman"/>
          <w:sz w:val="20"/>
          <w:szCs w:val="20"/>
          <w:lang w:val="ru-RU"/>
        </w:rPr>
        <w:t xml:space="preserve"> 20/04/2016 </w:t>
      </w:r>
    </w:p>
    <w:p w14:paraId="68170862" w14:textId="77777777" w:rsidR="00892A8A" w:rsidRPr="00C36312" w:rsidRDefault="00892A8A" w:rsidP="00892A8A">
      <w:pPr>
        <w:spacing w:after="0" w:line="240" w:lineRule="auto"/>
        <w:jc w:val="center"/>
        <w:rPr>
          <w:rFonts w:ascii="Times New Roman" w:eastAsia="Times New Roman" w:hAnsi="Times New Roman" w:cs="Times New Roman"/>
          <w:b/>
          <w:bCs/>
          <w:sz w:val="20"/>
          <w:szCs w:val="20"/>
          <w:lang w:val="ru-RU" w:eastAsia="hu-HU"/>
        </w:rPr>
      </w:pPr>
    </w:p>
    <w:p w14:paraId="56A98C0A" w14:textId="77777777" w:rsidR="00892A8A" w:rsidRPr="006E30ED" w:rsidRDefault="00892A8A" w:rsidP="00892A8A">
      <w:pPr>
        <w:autoSpaceDE w:val="0"/>
        <w:autoSpaceDN w:val="0"/>
        <w:spacing w:after="120" w:line="240" w:lineRule="auto"/>
        <w:jc w:val="both"/>
        <w:rPr>
          <w:rFonts w:ascii="Times New Roman" w:eastAsia="Times New Roman" w:hAnsi="Times New Roman" w:cs="Times New Roman"/>
          <w:sz w:val="24"/>
          <w:szCs w:val="24"/>
          <w:lang w:val="ru-RU" w:eastAsia="hu-HU"/>
        </w:rPr>
      </w:pPr>
      <w:r>
        <w:rPr>
          <w:rFonts w:ascii="Times New Roman" w:hAnsi="Times New Roman" w:cs="Times New Roman"/>
          <w:sz w:val="24"/>
          <w:szCs w:val="24"/>
          <w:highlight w:val="yellow"/>
          <w:lang w:val="ru-RU"/>
        </w:rPr>
        <w:t>Таблица</w:t>
      </w:r>
      <w:r w:rsidRPr="006E30ED">
        <w:rPr>
          <w:rFonts w:ascii="Times New Roman" w:hAnsi="Times New Roman" w:cs="Times New Roman"/>
          <w:sz w:val="24"/>
          <w:szCs w:val="24"/>
          <w:highlight w:val="yellow"/>
          <w:lang w:val="ru-RU"/>
        </w:rPr>
        <w:t xml:space="preserve"> 8</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содержит</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индикаторы</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на уровне предприятий за последние годы</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Число</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 активных</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их</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доля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общем числе промышленных организаций быстро росли в </w:t>
      </w:r>
      <w:r w:rsidRPr="006E30ED">
        <w:rPr>
          <w:rFonts w:ascii="Times New Roman" w:hAnsi="Times New Roman" w:cs="Times New Roman"/>
          <w:sz w:val="24"/>
          <w:szCs w:val="24"/>
          <w:lang w:val="ru-RU"/>
        </w:rPr>
        <w:t xml:space="preserve"> 2010</w:t>
      </w:r>
      <w:r>
        <w:rPr>
          <w:rFonts w:ascii="Times New Roman" w:hAnsi="Times New Roman" w:cs="Times New Roman"/>
          <w:sz w:val="24"/>
          <w:szCs w:val="24"/>
          <w:lang w:val="ru-RU"/>
        </w:rPr>
        <w:t xml:space="preserve"> -</w:t>
      </w:r>
      <w:r w:rsidRPr="006E30ED">
        <w:rPr>
          <w:rFonts w:ascii="Times New Roman" w:hAnsi="Times New Roman" w:cs="Times New Roman"/>
          <w:sz w:val="24"/>
          <w:szCs w:val="24"/>
          <w:lang w:val="ru-RU"/>
        </w:rPr>
        <w:t xml:space="preserve"> 2012 </w:t>
      </w:r>
      <w:r>
        <w:rPr>
          <w:rFonts w:ascii="Times New Roman" w:hAnsi="Times New Roman" w:cs="Times New Roman"/>
          <w:sz w:val="24"/>
          <w:szCs w:val="24"/>
          <w:lang w:val="ru-RU"/>
        </w:rPr>
        <w:t xml:space="preserve">годах, но в </w:t>
      </w:r>
      <w:r w:rsidRPr="006E30ED">
        <w:rPr>
          <w:rFonts w:ascii="Times New Roman" w:hAnsi="Times New Roman" w:cs="Times New Roman"/>
          <w:sz w:val="24"/>
          <w:szCs w:val="24"/>
          <w:lang w:val="ru-RU"/>
        </w:rPr>
        <w:t>2013</w:t>
      </w:r>
      <w:r>
        <w:rPr>
          <w:rFonts w:ascii="Times New Roman" w:hAnsi="Times New Roman" w:cs="Times New Roman"/>
          <w:sz w:val="24"/>
          <w:szCs w:val="24"/>
          <w:lang w:val="ru-RU"/>
        </w:rPr>
        <w:t xml:space="preserve"> году начали сокращаться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Доля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инновационных</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среди</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промышленных</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возрастала наиболее высокими темпами</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увеличившись с </w:t>
      </w:r>
      <w:r w:rsidRPr="006E30ED">
        <w:rPr>
          <w:rFonts w:ascii="Times New Roman" w:hAnsi="Times New Roman" w:cs="Times New Roman"/>
          <w:sz w:val="24"/>
          <w:szCs w:val="24"/>
          <w:lang w:val="ru-RU"/>
        </w:rPr>
        <w:t>15</w:t>
      </w:r>
      <w:r>
        <w:rPr>
          <w:rFonts w:ascii="Times New Roman" w:hAnsi="Times New Roman" w:cs="Times New Roman"/>
          <w:sz w:val="24"/>
          <w:szCs w:val="24"/>
          <w:lang w:val="ru-RU"/>
        </w:rPr>
        <w:t>,</w:t>
      </w:r>
      <w:r w:rsidRPr="006E30ED">
        <w:rPr>
          <w:rFonts w:ascii="Times New Roman" w:hAnsi="Times New Roman" w:cs="Times New Roman"/>
          <w:sz w:val="24"/>
          <w:szCs w:val="24"/>
          <w:lang w:val="ru-RU"/>
        </w:rPr>
        <w:t xml:space="preserve">4 </w:t>
      </w:r>
      <w:r>
        <w:rPr>
          <w:rFonts w:ascii="Times New Roman" w:hAnsi="Times New Roman" w:cs="Times New Roman"/>
          <w:sz w:val="24"/>
          <w:szCs w:val="24"/>
          <w:lang w:val="ru-RU"/>
        </w:rPr>
        <w:t>до</w:t>
      </w:r>
      <w:r w:rsidRPr="006E30ED">
        <w:rPr>
          <w:rFonts w:ascii="Times New Roman" w:hAnsi="Times New Roman" w:cs="Times New Roman"/>
          <w:sz w:val="24"/>
          <w:szCs w:val="24"/>
          <w:lang w:val="ru-RU"/>
        </w:rPr>
        <w:t xml:space="preserve"> 19</w:t>
      </w:r>
      <w:r>
        <w:rPr>
          <w:rFonts w:ascii="Times New Roman" w:hAnsi="Times New Roman" w:cs="Times New Roman"/>
          <w:sz w:val="24"/>
          <w:szCs w:val="24"/>
          <w:lang w:val="ru-RU"/>
        </w:rPr>
        <w:t>,</w:t>
      </w:r>
      <w:r w:rsidRPr="006E30ED">
        <w:rPr>
          <w:rFonts w:ascii="Times New Roman" w:hAnsi="Times New Roman" w:cs="Times New Roman"/>
          <w:sz w:val="24"/>
          <w:szCs w:val="24"/>
          <w:lang w:val="ru-RU"/>
        </w:rPr>
        <w:t xml:space="preserve">6 </w:t>
      </w:r>
      <w:r>
        <w:rPr>
          <w:rFonts w:ascii="Times New Roman" w:hAnsi="Times New Roman" w:cs="Times New Roman"/>
          <w:sz w:val="24"/>
          <w:szCs w:val="24"/>
          <w:lang w:val="ru-RU"/>
        </w:rPr>
        <w:t>процентов</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другой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стороны</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с 2010 года доля</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отгруженной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инновационной</w:t>
      </w:r>
      <w:r w:rsidRPr="006E30ED">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продукции</w:t>
      </w:r>
      <w:r w:rsidRPr="006E30ED">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eastAsia="hu-HU"/>
        </w:rPr>
        <w:t>незначительно</w:t>
      </w:r>
      <w:r w:rsidRPr="006E30ED">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колебалась</w:t>
      </w:r>
      <w:r w:rsidRPr="006E30ED">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 xml:space="preserve">от одного до трех процентов вокруг среднего показателя в </w:t>
      </w:r>
      <w:r w:rsidRPr="006E30ED">
        <w:rPr>
          <w:rFonts w:ascii="Times New Roman" w:eastAsia="Times New Roman" w:hAnsi="Times New Roman" w:cs="Times New Roman"/>
          <w:sz w:val="24"/>
          <w:szCs w:val="24"/>
          <w:lang w:val="ru-RU" w:eastAsia="hu-HU"/>
        </w:rPr>
        <w:t>14</w:t>
      </w:r>
      <w:r>
        <w:rPr>
          <w:rFonts w:ascii="Times New Roman" w:eastAsia="Times New Roman" w:hAnsi="Times New Roman" w:cs="Times New Roman"/>
          <w:sz w:val="24"/>
          <w:szCs w:val="24"/>
          <w:lang w:val="ru-RU" w:eastAsia="hu-HU"/>
        </w:rPr>
        <w:t>,</w:t>
      </w:r>
      <w:r w:rsidRPr="006E30ED">
        <w:rPr>
          <w:rFonts w:ascii="Times New Roman" w:eastAsia="Times New Roman" w:hAnsi="Times New Roman" w:cs="Times New Roman"/>
          <w:sz w:val="24"/>
          <w:szCs w:val="24"/>
          <w:lang w:val="ru-RU" w:eastAsia="hu-HU"/>
        </w:rPr>
        <w:t xml:space="preserve">5 </w:t>
      </w:r>
      <w:r>
        <w:rPr>
          <w:rFonts w:ascii="Times New Roman" w:eastAsia="Times New Roman" w:hAnsi="Times New Roman" w:cs="Times New Roman"/>
          <w:sz w:val="24"/>
          <w:szCs w:val="24"/>
          <w:lang w:val="ru-RU" w:eastAsia="hu-HU"/>
        </w:rPr>
        <w:t>процентов</w:t>
      </w:r>
      <w:r w:rsidRPr="006E30ED">
        <w:rPr>
          <w:rFonts w:ascii="Times New Roman" w:eastAsia="Times New Roman" w:hAnsi="Times New Roman" w:cs="Times New Roman"/>
          <w:sz w:val="24"/>
          <w:szCs w:val="24"/>
          <w:lang w:val="ru-RU" w:eastAsia="hu-HU"/>
        </w:rPr>
        <w:t xml:space="preserve">. </w:t>
      </w:r>
    </w:p>
    <w:p w14:paraId="3D92E2C8" w14:textId="6FE02126" w:rsidR="00892A8A" w:rsidRPr="003C5B9A" w:rsidRDefault="00892A8A" w:rsidP="00892A8A">
      <w:pPr>
        <w:spacing w:after="12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0"/>
          <w:lang w:val="ru-RU" w:eastAsia="hu-HU"/>
        </w:rPr>
        <w:t>Эффективность</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инноваций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можно</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охарактеризовать</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индикатором</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произведенной продукции</w:t>
      </w:r>
      <w:r w:rsidRPr="003C5B9A">
        <w:rPr>
          <w:rFonts w:ascii="Times New Roman" w:eastAsia="Times New Roman" w:hAnsi="Times New Roman" w:cs="Times New Roman"/>
          <w:sz w:val="24"/>
          <w:szCs w:val="20"/>
          <w:lang w:val="ru-RU" w:eastAsia="hu-HU"/>
        </w:rPr>
        <w:t xml:space="preserve">: </w:t>
      </w:r>
      <w:r>
        <w:rPr>
          <w:rFonts w:ascii="Times New Roman" w:hAnsi="Times New Roman" w:cs="Times New Roman"/>
          <w:sz w:val="24"/>
          <w:szCs w:val="24"/>
          <w:lang w:val="ru-RU"/>
        </w:rPr>
        <w:t>пропорцией инновационной продукции к общему объему продаж</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3C5B9A">
        <w:rPr>
          <w:rFonts w:ascii="Times New Roman" w:hAnsi="Times New Roman" w:cs="Times New Roman"/>
          <w:sz w:val="24"/>
          <w:szCs w:val="24"/>
          <w:lang w:val="ru-RU"/>
        </w:rPr>
        <w:t xml:space="preserve"> 2014</w:t>
      </w:r>
      <w:r>
        <w:rPr>
          <w:rFonts w:ascii="Times New Roman" w:hAnsi="Times New Roman" w:cs="Times New Roman"/>
          <w:sz w:val="24"/>
          <w:szCs w:val="24"/>
          <w:lang w:val="ru-RU"/>
        </w:rPr>
        <w:t xml:space="preserve"> году в промышленном</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секторе</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данная</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цифра</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равнялась</w:t>
      </w:r>
      <w:r w:rsidRPr="003C5B9A">
        <w:rPr>
          <w:rFonts w:ascii="Times New Roman" w:hAnsi="Times New Roman" w:cs="Times New Roman"/>
          <w:sz w:val="24"/>
          <w:szCs w:val="24"/>
          <w:lang w:val="ru-RU"/>
        </w:rPr>
        <w:t xml:space="preserve"> 14 </w:t>
      </w:r>
      <w:r>
        <w:rPr>
          <w:rFonts w:ascii="Times New Roman" w:hAnsi="Times New Roman" w:cs="Times New Roman"/>
          <w:sz w:val="24"/>
          <w:szCs w:val="24"/>
          <w:lang w:val="ru-RU"/>
        </w:rPr>
        <w:t>процентам</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немного ниже, чем в предыдущие годы</w:t>
      </w:r>
      <w:r w:rsidRPr="003C5B9A">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Большая</w:t>
      </w:r>
      <w:proofErr w:type="gramEnd"/>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часть</w:t>
      </w:r>
      <w:r w:rsidRPr="003C5B9A">
        <w:rPr>
          <w:rFonts w:ascii="Times New Roman" w:hAnsi="Times New Roman" w:cs="Times New Roman"/>
          <w:sz w:val="24"/>
          <w:szCs w:val="24"/>
          <w:lang w:val="ru-RU"/>
        </w:rPr>
        <w:t xml:space="preserve"> (60 </w:t>
      </w:r>
      <w:r>
        <w:rPr>
          <w:rFonts w:ascii="Times New Roman" w:hAnsi="Times New Roman" w:cs="Times New Roman"/>
          <w:sz w:val="24"/>
          <w:szCs w:val="24"/>
          <w:lang w:val="ru-RU"/>
        </w:rPr>
        <w:t>процентов</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инновационной</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продукции</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экспортировалась,</w:t>
      </w:r>
      <w:r w:rsidRPr="003C5B9A">
        <w:rPr>
          <w:rFonts w:ascii="Times New Roman" w:hAnsi="Times New Roman" w:cs="Times New Roman"/>
          <w:sz w:val="24"/>
          <w:szCs w:val="24"/>
          <w:lang w:val="ru-RU"/>
        </w:rPr>
        <w:t xml:space="preserve"> 66 </w:t>
      </w:r>
      <w:r>
        <w:rPr>
          <w:rFonts w:ascii="Times New Roman" w:hAnsi="Times New Roman" w:cs="Times New Roman"/>
          <w:sz w:val="24"/>
          <w:szCs w:val="24"/>
          <w:lang w:val="ru-RU"/>
        </w:rPr>
        <w:t>процентов этого вывезено в страны СНГ</w:t>
      </w:r>
      <w:r w:rsidRPr="003C5B9A">
        <w:rPr>
          <w:rFonts w:ascii="Times New Roman" w:hAnsi="Times New Roman" w:cs="Times New Roman"/>
          <w:sz w:val="24"/>
          <w:szCs w:val="24"/>
          <w:lang w:val="ru-RU"/>
        </w:rPr>
        <w:t xml:space="preserve">. </w:t>
      </w:r>
    </w:p>
    <w:p w14:paraId="3CF90AF2" w14:textId="77777777" w:rsidR="00892A8A" w:rsidRPr="003C5B9A" w:rsidRDefault="00892A8A" w:rsidP="0089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0"/>
          <w:lang w:val="ru-RU" w:eastAsia="hu-HU"/>
        </w:rPr>
      </w:pPr>
      <w:r>
        <w:rPr>
          <w:rFonts w:ascii="Times New Roman" w:eastAsia="Times New Roman" w:hAnsi="Times New Roman" w:cs="Times New Roman"/>
          <w:sz w:val="24"/>
          <w:szCs w:val="20"/>
          <w:lang w:val="ru-RU" w:eastAsia="hu-HU"/>
        </w:rPr>
        <w:t>С</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точки</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зрения</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отраслевых</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характеристик</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предприятий</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сектор</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высоких</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технологий</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5B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новые, зарождающиеся отрасли, как правило, более </w:t>
      </w:r>
      <w:proofErr w:type="spellStart"/>
      <w:r>
        <w:rPr>
          <w:rFonts w:ascii="Times New Roman" w:hAnsi="Times New Roman" w:cs="Times New Roman"/>
          <w:sz w:val="24"/>
          <w:szCs w:val="24"/>
          <w:lang w:val="ru-RU"/>
        </w:rPr>
        <w:t>инновационны</w:t>
      </w:r>
      <w:proofErr w:type="spellEnd"/>
      <w:r>
        <w:rPr>
          <w:rFonts w:ascii="Times New Roman" w:hAnsi="Times New Roman" w:cs="Times New Roman"/>
          <w:sz w:val="24"/>
          <w:szCs w:val="24"/>
          <w:lang w:val="ru-RU"/>
        </w:rPr>
        <w:t>, чем другие</w:t>
      </w:r>
      <w:r w:rsidRPr="003C5B9A">
        <w:rPr>
          <w:rFonts w:ascii="Times New Roman" w:hAnsi="Times New Roman" w:cs="Times New Roman"/>
          <w:sz w:val="24"/>
          <w:szCs w:val="24"/>
          <w:lang w:val="ru-RU"/>
        </w:rPr>
        <w:t xml:space="preserve">. </w:t>
      </w:r>
      <w:r>
        <w:rPr>
          <w:rFonts w:ascii="Times New Roman" w:eastAsia="Times New Roman" w:hAnsi="Times New Roman" w:cs="Times New Roman"/>
          <w:sz w:val="24"/>
          <w:szCs w:val="20"/>
          <w:lang w:val="ru-RU" w:eastAsia="hu-HU"/>
        </w:rPr>
        <w:t>В</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случае</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Беларуси</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сектор</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ИКТ</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стал</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движущей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силой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инноваций</w:t>
      </w:r>
      <w:r w:rsidRPr="003C5B9A">
        <w:rPr>
          <w:rFonts w:ascii="Times New Roman" w:eastAsia="Times New Roman" w:hAnsi="Times New Roman" w:cs="Times New Roman"/>
          <w:sz w:val="24"/>
          <w:szCs w:val="20"/>
          <w:lang w:val="ru-RU" w:eastAsia="hu-HU"/>
        </w:rPr>
        <w:t>"</w:t>
      </w:r>
      <w:r>
        <w:rPr>
          <w:rFonts w:ascii="Times New Roman" w:eastAsia="Times New Roman" w:hAnsi="Times New Roman" w:cs="Times New Roman"/>
          <w:sz w:val="24"/>
          <w:szCs w:val="20"/>
          <w:lang w:val="ru-RU" w:eastAsia="hu-HU"/>
        </w:rPr>
        <w:t>. Отрасли, связанные с ядерной физикой, также показали высокую эффективность во внедрении инноваций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Статистические</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индикаторы</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имеются</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только</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по основным секторам научно-технических исследований и инноваций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highlight w:val="yellow"/>
          <w:lang w:val="ru-RU" w:eastAsia="hu-HU"/>
        </w:rPr>
        <w:t>таблица</w:t>
      </w:r>
      <w:r w:rsidRPr="003C5B9A">
        <w:rPr>
          <w:rFonts w:ascii="Times New Roman" w:eastAsia="Times New Roman" w:hAnsi="Times New Roman" w:cs="Times New Roman"/>
          <w:sz w:val="24"/>
          <w:szCs w:val="20"/>
          <w:highlight w:val="yellow"/>
          <w:lang w:val="ru-RU" w:eastAsia="hu-HU"/>
        </w:rPr>
        <w:t xml:space="preserve"> 11</w:t>
      </w:r>
      <w:r w:rsidRPr="003C5B9A">
        <w:rPr>
          <w:rFonts w:ascii="Times New Roman" w:eastAsia="Times New Roman" w:hAnsi="Times New Roman" w:cs="Times New Roman"/>
          <w:sz w:val="24"/>
          <w:szCs w:val="20"/>
          <w:lang w:val="ru-RU" w:eastAsia="hu-HU"/>
        </w:rPr>
        <w:t>).</w:t>
      </w:r>
      <w:r w:rsidRPr="003C5B9A">
        <w:rPr>
          <w:lang w:val="ru-RU"/>
        </w:rPr>
        <w:t xml:space="preserve"> </w:t>
      </w:r>
      <w:r>
        <w:rPr>
          <w:rFonts w:ascii="Times New Roman" w:eastAsia="Times New Roman" w:hAnsi="Times New Roman" w:cs="Times New Roman"/>
          <w:sz w:val="24"/>
          <w:szCs w:val="20"/>
          <w:lang w:val="ru-RU" w:eastAsia="hu-HU"/>
        </w:rPr>
        <w:t>Среди</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отобранных</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промышленных</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t>предприятий</w:t>
      </w:r>
      <w:r w:rsidRPr="003C5B9A">
        <w:rPr>
          <w:rFonts w:ascii="Times New Roman" w:eastAsia="Times New Roman" w:hAnsi="Times New Roman" w:cs="Times New Roman"/>
          <w:sz w:val="24"/>
          <w:szCs w:val="20"/>
          <w:lang w:val="ru-RU" w:eastAsia="hu-HU"/>
        </w:rPr>
        <w:t xml:space="preserve"> </w:t>
      </w:r>
      <w:r>
        <w:rPr>
          <w:rFonts w:ascii="Times New Roman" w:eastAsia="Times New Roman" w:hAnsi="Times New Roman" w:cs="Times New Roman"/>
          <w:sz w:val="24"/>
          <w:szCs w:val="20"/>
          <w:lang w:val="ru-RU" w:eastAsia="hu-HU"/>
        </w:rPr>
        <w:lastRenderedPageBreak/>
        <w:t>число инновационных компаний представляется стабильным или постепенно незначительно растет</w:t>
      </w:r>
      <w:r w:rsidRPr="003C5B9A">
        <w:rPr>
          <w:rFonts w:ascii="Times New Roman" w:eastAsia="Times New Roman" w:hAnsi="Times New Roman" w:cs="Times New Roman"/>
          <w:sz w:val="24"/>
          <w:szCs w:val="20"/>
          <w:lang w:val="ru-RU" w:eastAsia="hu-HU"/>
        </w:rPr>
        <w:t>.</w:t>
      </w:r>
    </w:p>
    <w:p w14:paraId="7806631C" w14:textId="77777777" w:rsidR="00892A8A" w:rsidRPr="003C5B9A" w:rsidRDefault="00892A8A" w:rsidP="00892A8A">
      <w:pPr>
        <w:spacing w:after="120" w:line="240" w:lineRule="auto"/>
        <w:rPr>
          <w:rFonts w:ascii="Times New Roman" w:hAnsi="Times New Roman" w:cs="Times New Roman"/>
          <w:bCs/>
          <w:sz w:val="24"/>
          <w:szCs w:val="20"/>
          <w:lang w:val="ru-RU"/>
        </w:rPr>
      </w:pPr>
      <w:r>
        <w:rPr>
          <w:rFonts w:ascii="Times New Roman" w:hAnsi="Times New Roman" w:cs="Times New Roman"/>
          <w:bCs/>
          <w:sz w:val="24"/>
          <w:szCs w:val="20"/>
          <w:lang w:val="ru-RU"/>
        </w:rPr>
        <w:t>Таблица</w:t>
      </w:r>
      <w:r w:rsidRPr="001C0D76">
        <w:rPr>
          <w:rFonts w:ascii="Times New Roman" w:hAnsi="Times New Roman" w:cs="Times New Roman"/>
          <w:bCs/>
          <w:sz w:val="24"/>
          <w:szCs w:val="20"/>
          <w:lang w:val="ru-RU"/>
        </w:rPr>
        <w:t xml:space="preserve"> 11. </w:t>
      </w:r>
      <w:r>
        <w:rPr>
          <w:rFonts w:ascii="Times New Roman" w:hAnsi="Times New Roman" w:cs="Times New Roman"/>
          <w:bCs/>
          <w:sz w:val="24"/>
          <w:szCs w:val="20"/>
          <w:lang w:val="ru-RU"/>
        </w:rPr>
        <w:t>Число</w:t>
      </w:r>
      <w:r w:rsidRPr="003C5B9A">
        <w:rPr>
          <w:rFonts w:ascii="Times New Roman" w:hAnsi="Times New Roman" w:cs="Times New Roman"/>
          <w:bCs/>
          <w:sz w:val="24"/>
          <w:szCs w:val="20"/>
          <w:lang w:val="ru-RU"/>
        </w:rPr>
        <w:t xml:space="preserve"> </w:t>
      </w:r>
      <w:r>
        <w:rPr>
          <w:rFonts w:ascii="Times New Roman" w:hAnsi="Times New Roman" w:cs="Times New Roman"/>
          <w:bCs/>
          <w:sz w:val="24"/>
          <w:szCs w:val="20"/>
          <w:lang w:val="ru-RU"/>
        </w:rPr>
        <w:t>инновационно активных предприятий</w:t>
      </w:r>
      <w:r w:rsidRPr="003C5B9A">
        <w:rPr>
          <w:rFonts w:ascii="Times New Roman" w:hAnsi="Times New Roman" w:cs="Times New Roman"/>
          <w:bCs/>
          <w:sz w:val="24"/>
          <w:szCs w:val="20"/>
          <w:lang w:val="ru-RU"/>
        </w:rPr>
        <w:t xml:space="preserve"> </w:t>
      </w:r>
      <w:r>
        <w:rPr>
          <w:rFonts w:ascii="Times New Roman" w:hAnsi="Times New Roman" w:cs="Times New Roman"/>
          <w:bCs/>
          <w:sz w:val="24"/>
          <w:szCs w:val="20"/>
          <w:lang w:val="ru-RU"/>
        </w:rPr>
        <w:t>в</w:t>
      </w:r>
      <w:r w:rsidRPr="003C5B9A">
        <w:rPr>
          <w:rFonts w:ascii="Times New Roman" w:hAnsi="Times New Roman" w:cs="Times New Roman"/>
          <w:bCs/>
          <w:sz w:val="24"/>
          <w:szCs w:val="20"/>
          <w:lang w:val="ru-RU"/>
        </w:rPr>
        <w:t xml:space="preserve"> </w:t>
      </w:r>
      <w:r>
        <w:rPr>
          <w:rFonts w:ascii="Times New Roman" w:hAnsi="Times New Roman" w:cs="Times New Roman"/>
          <w:bCs/>
          <w:sz w:val="24"/>
          <w:szCs w:val="20"/>
          <w:lang w:val="ru-RU"/>
        </w:rPr>
        <w:t>промышленности и других отобранных отраслях</w:t>
      </w:r>
      <w:r w:rsidRPr="003C5B9A">
        <w:rPr>
          <w:rFonts w:ascii="Times New Roman" w:hAnsi="Times New Roman" w:cs="Times New Roman"/>
          <w:bCs/>
          <w:sz w:val="24"/>
          <w:szCs w:val="20"/>
          <w:lang w:val="ru-RU"/>
        </w:rPr>
        <w:t xml:space="preserve"> (</w:t>
      </w:r>
      <w:r>
        <w:rPr>
          <w:rFonts w:ascii="Times New Roman" w:hAnsi="Times New Roman" w:cs="Times New Roman"/>
          <w:bCs/>
          <w:sz w:val="24"/>
          <w:szCs w:val="20"/>
          <w:lang w:val="ru-RU"/>
        </w:rPr>
        <w:t>в</w:t>
      </w:r>
      <w:r w:rsidRPr="003C5B9A">
        <w:rPr>
          <w:rFonts w:ascii="Times New Roman" w:hAnsi="Times New Roman" w:cs="Times New Roman"/>
          <w:bCs/>
          <w:sz w:val="24"/>
          <w:szCs w:val="20"/>
          <w:lang w:val="ru-RU"/>
        </w:rPr>
        <w:t xml:space="preserve"> 2010 </w:t>
      </w:r>
      <w:r>
        <w:rPr>
          <w:rFonts w:ascii="Times New Roman" w:hAnsi="Times New Roman" w:cs="Times New Roman"/>
          <w:bCs/>
          <w:sz w:val="24"/>
          <w:szCs w:val="20"/>
          <w:lang w:val="ru-RU"/>
        </w:rPr>
        <w:t>и</w:t>
      </w:r>
      <w:r w:rsidRPr="003C5B9A">
        <w:rPr>
          <w:rFonts w:ascii="Times New Roman" w:hAnsi="Times New Roman" w:cs="Times New Roman"/>
          <w:bCs/>
          <w:sz w:val="24"/>
          <w:szCs w:val="20"/>
          <w:lang w:val="ru-RU"/>
        </w:rPr>
        <w:t xml:space="preserve"> 2015</w:t>
      </w:r>
      <w:r>
        <w:rPr>
          <w:rFonts w:ascii="Times New Roman" w:hAnsi="Times New Roman" w:cs="Times New Roman"/>
          <w:bCs/>
          <w:sz w:val="24"/>
          <w:szCs w:val="20"/>
          <w:lang w:val="ru-RU"/>
        </w:rPr>
        <w:t xml:space="preserve"> годах</w:t>
      </w:r>
      <w:r w:rsidRPr="003C5B9A">
        <w:rPr>
          <w:rFonts w:ascii="Times New Roman" w:hAnsi="Times New Roman" w:cs="Times New Roman"/>
          <w:bCs/>
          <w:sz w:val="24"/>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2"/>
        <w:gridCol w:w="1115"/>
        <w:gridCol w:w="1152"/>
        <w:gridCol w:w="1115"/>
        <w:gridCol w:w="19"/>
        <w:gridCol w:w="851"/>
        <w:gridCol w:w="992"/>
        <w:gridCol w:w="1115"/>
        <w:gridCol w:w="19"/>
      </w:tblGrid>
      <w:tr w:rsidR="00892A8A" w:rsidRPr="00C65103" w14:paraId="71A03D7E" w14:textId="77777777" w:rsidTr="00753B99">
        <w:trPr>
          <w:tblHeader/>
        </w:trPr>
        <w:tc>
          <w:tcPr>
            <w:tcW w:w="2802" w:type="dxa"/>
            <w:vMerge w:val="restart"/>
            <w:tcMar>
              <w:top w:w="0" w:type="dxa"/>
              <w:left w:w="108" w:type="dxa"/>
              <w:bottom w:w="0" w:type="dxa"/>
              <w:right w:w="108" w:type="dxa"/>
            </w:tcMar>
            <w:vAlign w:val="center"/>
          </w:tcPr>
          <w:p w14:paraId="28152661" w14:textId="77777777" w:rsidR="00892A8A" w:rsidRPr="00CA16A4" w:rsidRDefault="00892A8A" w:rsidP="00753B99">
            <w:pPr>
              <w:spacing w:before="40" w:after="40" w:line="200" w:lineRule="atLeast"/>
              <w:jc w:val="center"/>
              <w:rPr>
                <w:rFonts w:ascii="Times New Roman" w:hAnsi="Times New Roman" w:cs="Times New Roman"/>
                <w:sz w:val="20"/>
                <w:szCs w:val="20"/>
                <w:lang w:val="ru-RU"/>
              </w:rPr>
            </w:pPr>
            <w:r>
              <w:rPr>
                <w:rFonts w:ascii="Times New Roman" w:hAnsi="Times New Roman" w:cs="Times New Roman"/>
                <w:sz w:val="20"/>
                <w:szCs w:val="20"/>
                <w:lang w:val="ru-RU"/>
              </w:rPr>
              <w:t>Сектор</w:t>
            </w:r>
          </w:p>
        </w:tc>
        <w:tc>
          <w:tcPr>
            <w:tcW w:w="6378" w:type="dxa"/>
            <w:gridSpan w:val="8"/>
            <w:tcMar>
              <w:top w:w="0" w:type="dxa"/>
              <w:left w:w="108" w:type="dxa"/>
              <w:bottom w:w="0" w:type="dxa"/>
              <w:right w:w="108" w:type="dxa"/>
            </w:tcMar>
          </w:tcPr>
          <w:p w14:paraId="4E6E1ECB" w14:textId="77777777" w:rsidR="00892A8A" w:rsidRPr="003C5B9A" w:rsidRDefault="00892A8A" w:rsidP="00753B99">
            <w:pPr>
              <w:spacing w:before="40" w:after="40" w:line="200" w:lineRule="atLeast"/>
              <w:jc w:val="center"/>
              <w:rPr>
                <w:rFonts w:ascii="Times New Roman" w:hAnsi="Times New Roman" w:cs="Times New Roman"/>
                <w:sz w:val="20"/>
                <w:szCs w:val="20"/>
                <w:lang w:val="ru-RU"/>
              </w:rPr>
            </w:pPr>
            <w:r>
              <w:rPr>
                <w:rFonts w:ascii="Times New Roman" w:hAnsi="Times New Roman" w:cs="Times New Roman"/>
                <w:sz w:val="20"/>
                <w:szCs w:val="20"/>
                <w:lang w:val="ru-RU"/>
              </w:rPr>
              <w:t>Число организаций</w:t>
            </w:r>
          </w:p>
        </w:tc>
      </w:tr>
      <w:tr w:rsidR="00892A8A" w:rsidRPr="00C65103" w14:paraId="03CF662F" w14:textId="77777777" w:rsidTr="00753B99">
        <w:trPr>
          <w:trHeight w:val="529"/>
          <w:tblHeader/>
        </w:trPr>
        <w:tc>
          <w:tcPr>
            <w:tcW w:w="2802" w:type="dxa"/>
            <w:vMerge/>
            <w:tcMar>
              <w:top w:w="0" w:type="dxa"/>
              <w:left w:w="108" w:type="dxa"/>
              <w:bottom w:w="0" w:type="dxa"/>
              <w:right w:w="108" w:type="dxa"/>
            </w:tcMar>
            <w:hideMark/>
          </w:tcPr>
          <w:p w14:paraId="2B63EC42" w14:textId="77777777" w:rsidR="00892A8A" w:rsidRPr="00C65103" w:rsidRDefault="00892A8A" w:rsidP="00753B99">
            <w:pPr>
              <w:spacing w:before="40" w:after="40" w:line="200" w:lineRule="atLeast"/>
              <w:jc w:val="center"/>
              <w:rPr>
                <w:rFonts w:ascii="Times New Roman" w:hAnsi="Times New Roman" w:cs="Times New Roman"/>
                <w:sz w:val="20"/>
                <w:szCs w:val="20"/>
                <w:lang w:val="el-GR"/>
              </w:rPr>
            </w:pPr>
          </w:p>
        </w:tc>
        <w:tc>
          <w:tcPr>
            <w:tcW w:w="1115" w:type="dxa"/>
            <w:vMerge w:val="restart"/>
            <w:tcMar>
              <w:top w:w="0" w:type="dxa"/>
              <w:left w:w="108" w:type="dxa"/>
              <w:bottom w:w="0" w:type="dxa"/>
              <w:right w:w="108" w:type="dxa"/>
            </w:tcMar>
            <w:hideMark/>
          </w:tcPr>
          <w:p w14:paraId="336B5F97" w14:textId="77777777" w:rsidR="00892A8A" w:rsidRPr="00B524BA" w:rsidRDefault="00892A8A" w:rsidP="00753B99">
            <w:pPr>
              <w:spacing w:before="40" w:after="40" w:line="200" w:lineRule="atLeast"/>
              <w:jc w:val="center"/>
              <w:rPr>
                <w:rFonts w:ascii="Times New Roman" w:hAnsi="Times New Roman" w:cs="Times New Roman"/>
                <w:sz w:val="20"/>
                <w:szCs w:val="20"/>
                <w:lang w:val="el-GR"/>
              </w:rPr>
            </w:pPr>
            <w:r>
              <w:rPr>
                <w:rFonts w:ascii="Times New Roman" w:hAnsi="Times New Roman" w:cs="Times New Roman"/>
                <w:sz w:val="20"/>
                <w:szCs w:val="20"/>
                <w:lang w:val="ru-RU"/>
              </w:rPr>
              <w:t>Обследованные организации и подразделения</w:t>
            </w:r>
          </w:p>
        </w:tc>
        <w:tc>
          <w:tcPr>
            <w:tcW w:w="2286" w:type="dxa"/>
            <w:gridSpan w:val="3"/>
            <w:tcMar>
              <w:top w:w="0" w:type="dxa"/>
              <w:left w:w="108" w:type="dxa"/>
              <w:bottom w:w="0" w:type="dxa"/>
              <w:right w:w="108" w:type="dxa"/>
            </w:tcMar>
            <w:hideMark/>
          </w:tcPr>
          <w:p w14:paraId="393F05DD" w14:textId="77777777" w:rsidR="00892A8A" w:rsidRPr="00B524BA" w:rsidRDefault="00892A8A" w:rsidP="00753B99">
            <w:pPr>
              <w:spacing w:before="40" w:after="40" w:line="200" w:lineRule="atLeast"/>
              <w:jc w:val="center"/>
              <w:rPr>
                <w:rFonts w:ascii="Times New Roman" w:hAnsi="Times New Roman" w:cs="Times New Roman"/>
                <w:sz w:val="20"/>
                <w:szCs w:val="20"/>
                <w:lang w:val="el-GR"/>
              </w:rPr>
            </w:pPr>
            <w:r>
              <w:rPr>
                <w:rFonts w:ascii="Times New Roman" w:hAnsi="Times New Roman" w:cs="Times New Roman"/>
                <w:sz w:val="20"/>
                <w:szCs w:val="20"/>
                <w:lang w:val="ru-RU"/>
              </w:rPr>
              <w:t>Инновационно</w:t>
            </w:r>
            <w:r w:rsidRPr="00B524BA">
              <w:rPr>
                <w:rFonts w:ascii="Times New Roman" w:hAnsi="Times New Roman" w:cs="Times New Roman"/>
                <w:sz w:val="20"/>
                <w:szCs w:val="20"/>
                <w:lang w:val="en"/>
              </w:rPr>
              <w:t xml:space="preserve"> </w:t>
            </w:r>
            <w:proofErr w:type="gramStart"/>
            <w:r>
              <w:rPr>
                <w:rFonts w:ascii="Times New Roman" w:hAnsi="Times New Roman" w:cs="Times New Roman"/>
                <w:sz w:val="20"/>
                <w:szCs w:val="20"/>
                <w:lang w:val="ru-RU"/>
              </w:rPr>
              <w:t>активные</w:t>
            </w:r>
            <w:proofErr w:type="gramEnd"/>
            <w:r>
              <w:rPr>
                <w:rFonts w:ascii="Times New Roman" w:hAnsi="Times New Roman" w:cs="Times New Roman"/>
                <w:sz w:val="20"/>
                <w:szCs w:val="20"/>
                <w:lang w:val="ru-RU"/>
              </w:rPr>
              <w:t xml:space="preserve"> в отношении</w:t>
            </w:r>
            <w:r w:rsidRPr="00B524BA">
              <w:rPr>
                <w:rFonts w:ascii="Times New Roman" w:hAnsi="Times New Roman" w:cs="Times New Roman"/>
                <w:sz w:val="20"/>
                <w:szCs w:val="20"/>
                <w:lang w:val="en"/>
              </w:rPr>
              <w:t xml:space="preserve"> </w:t>
            </w:r>
          </w:p>
        </w:tc>
        <w:tc>
          <w:tcPr>
            <w:tcW w:w="851" w:type="dxa"/>
            <w:vMerge w:val="restart"/>
          </w:tcPr>
          <w:p w14:paraId="41D0B93D" w14:textId="77777777" w:rsidR="00892A8A" w:rsidRPr="00B524BA" w:rsidRDefault="00892A8A" w:rsidP="00753B99">
            <w:pPr>
              <w:spacing w:before="40" w:after="40" w:line="200" w:lineRule="atLeast"/>
              <w:jc w:val="center"/>
              <w:rPr>
                <w:rFonts w:ascii="Times New Roman" w:hAnsi="Times New Roman" w:cs="Times New Roman"/>
                <w:sz w:val="20"/>
                <w:szCs w:val="20"/>
                <w:lang w:val="el-GR"/>
              </w:rPr>
            </w:pPr>
            <w:r>
              <w:rPr>
                <w:rFonts w:ascii="Times New Roman" w:hAnsi="Times New Roman" w:cs="Times New Roman"/>
                <w:sz w:val="20"/>
                <w:szCs w:val="20"/>
                <w:lang w:val="ru-RU"/>
              </w:rPr>
              <w:t>Обследованные организации и подразделения</w:t>
            </w:r>
          </w:p>
        </w:tc>
        <w:tc>
          <w:tcPr>
            <w:tcW w:w="2126" w:type="dxa"/>
            <w:gridSpan w:val="3"/>
          </w:tcPr>
          <w:p w14:paraId="7F5F3DB6" w14:textId="77777777" w:rsidR="00892A8A" w:rsidRPr="00B524BA" w:rsidRDefault="00892A8A" w:rsidP="00753B99">
            <w:pPr>
              <w:spacing w:before="40" w:after="40" w:line="200" w:lineRule="atLeast"/>
              <w:jc w:val="center"/>
              <w:rPr>
                <w:rFonts w:ascii="Times New Roman" w:hAnsi="Times New Roman" w:cs="Times New Roman"/>
                <w:sz w:val="20"/>
                <w:szCs w:val="20"/>
                <w:lang w:val="el-GR"/>
              </w:rPr>
            </w:pPr>
            <w:r>
              <w:rPr>
                <w:rFonts w:ascii="Times New Roman" w:hAnsi="Times New Roman" w:cs="Times New Roman"/>
                <w:sz w:val="20"/>
                <w:szCs w:val="20"/>
                <w:lang w:val="ru-RU"/>
              </w:rPr>
              <w:t>Инновационно</w:t>
            </w:r>
            <w:r w:rsidRPr="00B524BA">
              <w:rPr>
                <w:rFonts w:ascii="Times New Roman" w:hAnsi="Times New Roman" w:cs="Times New Roman"/>
                <w:sz w:val="20"/>
                <w:szCs w:val="20"/>
                <w:lang w:val="en"/>
              </w:rPr>
              <w:t xml:space="preserve"> </w:t>
            </w:r>
            <w:proofErr w:type="gramStart"/>
            <w:r>
              <w:rPr>
                <w:rFonts w:ascii="Times New Roman" w:hAnsi="Times New Roman" w:cs="Times New Roman"/>
                <w:sz w:val="20"/>
                <w:szCs w:val="20"/>
                <w:lang w:val="ru-RU"/>
              </w:rPr>
              <w:t>активные</w:t>
            </w:r>
            <w:proofErr w:type="gramEnd"/>
            <w:r>
              <w:rPr>
                <w:rFonts w:ascii="Times New Roman" w:hAnsi="Times New Roman" w:cs="Times New Roman"/>
                <w:sz w:val="20"/>
                <w:szCs w:val="20"/>
                <w:lang w:val="ru-RU"/>
              </w:rPr>
              <w:t xml:space="preserve"> в отношении</w:t>
            </w:r>
          </w:p>
        </w:tc>
      </w:tr>
      <w:tr w:rsidR="00892A8A" w:rsidRPr="00C65103" w14:paraId="3051C0FD" w14:textId="77777777" w:rsidTr="00753B99">
        <w:trPr>
          <w:trHeight w:val="870"/>
          <w:tblHeader/>
        </w:trPr>
        <w:tc>
          <w:tcPr>
            <w:tcW w:w="2802" w:type="dxa"/>
            <w:vMerge/>
            <w:tcMar>
              <w:top w:w="0" w:type="dxa"/>
              <w:left w:w="108" w:type="dxa"/>
              <w:bottom w:w="0" w:type="dxa"/>
              <w:right w:w="108" w:type="dxa"/>
            </w:tcMar>
          </w:tcPr>
          <w:p w14:paraId="468FBE50" w14:textId="77777777" w:rsidR="00892A8A" w:rsidRPr="00C65103" w:rsidRDefault="00892A8A" w:rsidP="00753B99">
            <w:pPr>
              <w:spacing w:before="40" w:after="40" w:line="200" w:lineRule="atLeast"/>
              <w:jc w:val="center"/>
              <w:rPr>
                <w:rFonts w:ascii="Times New Roman" w:hAnsi="Times New Roman" w:cs="Times New Roman"/>
                <w:sz w:val="20"/>
                <w:szCs w:val="20"/>
                <w:lang w:val="el-GR"/>
              </w:rPr>
            </w:pPr>
          </w:p>
        </w:tc>
        <w:tc>
          <w:tcPr>
            <w:tcW w:w="1115" w:type="dxa"/>
            <w:vMerge/>
            <w:tcMar>
              <w:top w:w="0" w:type="dxa"/>
              <w:left w:w="108" w:type="dxa"/>
              <w:bottom w:w="0" w:type="dxa"/>
              <w:right w:w="108" w:type="dxa"/>
            </w:tcMar>
          </w:tcPr>
          <w:p w14:paraId="1384E778" w14:textId="77777777" w:rsidR="00892A8A" w:rsidRPr="00B524BA" w:rsidRDefault="00892A8A" w:rsidP="00753B99">
            <w:pPr>
              <w:spacing w:before="40" w:after="40" w:line="200" w:lineRule="atLeast"/>
              <w:jc w:val="center"/>
              <w:rPr>
                <w:rFonts w:ascii="Times New Roman" w:hAnsi="Times New Roman" w:cs="Times New Roman"/>
                <w:sz w:val="20"/>
                <w:szCs w:val="20"/>
                <w:lang w:val="en"/>
              </w:rPr>
            </w:pPr>
          </w:p>
        </w:tc>
        <w:tc>
          <w:tcPr>
            <w:tcW w:w="1152" w:type="dxa"/>
            <w:tcMar>
              <w:top w:w="0" w:type="dxa"/>
              <w:left w:w="108" w:type="dxa"/>
              <w:bottom w:w="0" w:type="dxa"/>
              <w:right w:w="108" w:type="dxa"/>
            </w:tcMar>
          </w:tcPr>
          <w:p w14:paraId="6CB0A95A" w14:textId="77777777" w:rsidR="00892A8A" w:rsidRPr="00CA16A4" w:rsidRDefault="00892A8A" w:rsidP="00753B99">
            <w:pPr>
              <w:spacing w:before="40" w:after="40" w:line="200" w:lineRule="atLeast"/>
              <w:jc w:val="center"/>
              <w:rPr>
                <w:rFonts w:ascii="Times New Roman" w:hAnsi="Times New Roman" w:cs="Times New Roman"/>
                <w:sz w:val="20"/>
                <w:szCs w:val="20"/>
                <w:lang w:val="ru-RU"/>
              </w:rPr>
            </w:pPr>
            <w:r>
              <w:rPr>
                <w:rFonts w:ascii="Times New Roman" w:hAnsi="Times New Roman" w:cs="Times New Roman"/>
                <w:sz w:val="20"/>
                <w:szCs w:val="20"/>
                <w:lang w:val="ru-RU"/>
              </w:rPr>
              <w:t>Технологических</w:t>
            </w:r>
            <w:r w:rsidRPr="00CA16A4">
              <w:rPr>
                <w:rFonts w:ascii="Times New Roman" w:hAnsi="Times New Roman" w:cs="Times New Roman"/>
                <w:sz w:val="20"/>
                <w:szCs w:val="20"/>
                <w:lang w:val="ru-RU"/>
              </w:rPr>
              <w:t xml:space="preserve"> </w:t>
            </w:r>
            <w:r>
              <w:rPr>
                <w:rFonts w:ascii="Times New Roman" w:hAnsi="Times New Roman" w:cs="Times New Roman"/>
                <w:sz w:val="20"/>
                <w:szCs w:val="20"/>
                <w:lang w:val="ru-RU"/>
              </w:rPr>
              <w:t>инноваций</w:t>
            </w:r>
            <w:r w:rsidRPr="00CA16A4">
              <w:rPr>
                <w:rFonts w:ascii="Times New Roman" w:hAnsi="Times New Roman" w:cs="Times New Roman"/>
                <w:sz w:val="20"/>
                <w:szCs w:val="20"/>
                <w:lang w:val="ru-RU"/>
              </w:rPr>
              <w:t xml:space="preserve"> (</w:t>
            </w:r>
            <w:r>
              <w:rPr>
                <w:rFonts w:ascii="Times New Roman" w:hAnsi="Times New Roman" w:cs="Times New Roman"/>
                <w:sz w:val="20"/>
                <w:szCs w:val="20"/>
                <w:lang w:val="ru-RU"/>
              </w:rPr>
              <w:t>продукция и/или процесс</w:t>
            </w:r>
            <w:r w:rsidRPr="00CA16A4">
              <w:rPr>
                <w:rFonts w:ascii="Times New Roman" w:hAnsi="Times New Roman" w:cs="Times New Roman"/>
                <w:sz w:val="20"/>
                <w:szCs w:val="20"/>
                <w:lang w:val="ru-RU"/>
              </w:rPr>
              <w:t xml:space="preserve">) </w:t>
            </w:r>
          </w:p>
        </w:tc>
        <w:tc>
          <w:tcPr>
            <w:tcW w:w="1134" w:type="dxa"/>
            <w:gridSpan w:val="2"/>
            <w:tcMar>
              <w:top w:w="0" w:type="dxa"/>
              <w:left w:w="108" w:type="dxa"/>
              <w:bottom w:w="0" w:type="dxa"/>
              <w:right w:w="108" w:type="dxa"/>
            </w:tcMar>
          </w:tcPr>
          <w:p w14:paraId="505DDBD4" w14:textId="77777777" w:rsidR="00892A8A" w:rsidRPr="00CA16A4" w:rsidRDefault="00892A8A" w:rsidP="00753B99">
            <w:pPr>
              <w:spacing w:before="40" w:after="40" w:line="200" w:lineRule="atLeast"/>
              <w:jc w:val="center"/>
              <w:rPr>
                <w:rFonts w:ascii="Times New Roman" w:hAnsi="Times New Roman" w:cs="Times New Roman"/>
                <w:sz w:val="20"/>
                <w:szCs w:val="20"/>
                <w:lang w:val="ru-RU"/>
              </w:rPr>
            </w:pPr>
            <w:r>
              <w:rPr>
                <w:rFonts w:ascii="Times New Roman" w:hAnsi="Times New Roman" w:cs="Times New Roman"/>
                <w:sz w:val="20"/>
                <w:szCs w:val="20"/>
                <w:lang w:val="ru-RU"/>
              </w:rPr>
              <w:t>Технологических, организационных, маркетинговых инноваций</w:t>
            </w:r>
          </w:p>
        </w:tc>
        <w:tc>
          <w:tcPr>
            <w:tcW w:w="851" w:type="dxa"/>
            <w:vMerge/>
          </w:tcPr>
          <w:p w14:paraId="3BC730DA" w14:textId="77777777" w:rsidR="00892A8A" w:rsidRPr="00CA16A4" w:rsidRDefault="00892A8A" w:rsidP="00753B99">
            <w:pPr>
              <w:spacing w:before="40" w:after="40" w:line="200" w:lineRule="atLeast"/>
              <w:jc w:val="center"/>
              <w:rPr>
                <w:rFonts w:ascii="Times New Roman" w:hAnsi="Times New Roman" w:cs="Times New Roman"/>
                <w:sz w:val="20"/>
                <w:szCs w:val="20"/>
                <w:lang w:val="ru-RU"/>
              </w:rPr>
            </w:pPr>
          </w:p>
        </w:tc>
        <w:tc>
          <w:tcPr>
            <w:tcW w:w="992" w:type="dxa"/>
          </w:tcPr>
          <w:p w14:paraId="63A9F70E" w14:textId="77777777" w:rsidR="00892A8A" w:rsidRPr="00CA16A4" w:rsidRDefault="00892A8A" w:rsidP="00753B99">
            <w:pPr>
              <w:spacing w:before="40" w:after="40" w:line="200" w:lineRule="atLeast"/>
              <w:jc w:val="center"/>
              <w:rPr>
                <w:rFonts w:ascii="Times New Roman" w:hAnsi="Times New Roman" w:cs="Times New Roman"/>
                <w:sz w:val="20"/>
                <w:szCs w:val="20"/>
                <w:lang w:val="ru-RU"/>
              </w:rPr>
            </w:pPr>
            <w:r>
              <w:rPr>
                <w:rFonts w:ascii="Times New Roman" w:hAnsi="Times New Roman" w:cs="Times New Roman"/>
                <w:sz w:val="20"/>
                <w:szCs w:val="20"/>
                <w:lang w:val="ru-RU"/>
              </w:rPr>
              <w:t>Технологических</w:t>
            </w:r>
            <w:r w:rsidRPr="00CA16A4">
              <w:rPr>
                <w:rFonts w:ascii="Times New Roman" w:hAnsi="Times New Roman" w:cs="Times New Roman"/>
                <w:sz w:val="20"/>
                <w:szCs w:val="20"/>
                <w:lang w:val="ru-RU"/>
              </w:rPr>
              <w:t xml:space="preserve"> </w:t>
            </w:r>
            <w:r>
              <w:rPr>
                <w:rFonts w:ascii="Times New Roman" w:hAnsi="Times New Roman" w:cs="Times New Roman"/>
                <w:sz w:val="20"/>
                <w:szCs w:val="20"/>
                <w:lang w:val="ru-RU"/>
              </w:rPr>
              <w:t>инноваций</w:t>
            </w:r>
            <w:r w:rsidRPr="00CA16A4">
              <w:rPr>
                <w:rFonts w:ascii="Times New Roman" w:hAnsi="Times New Roman" w:cs="Times New Roman"/>
                <w:sz w:val="20"/>
                <w:szCs w:val="20"/>
                <w:lang w:val="ru-RU"/>
              </w:rPr>
              <w:t xml:space="preserve"> (</w:t>
            </w:r>
            <w:r>
              <w:rPr>
                <w:rFonts w:ascii="Times New Roman" w:hAnsi="Times New Roman" w:cs="Times New Roman"/>
                <w:sz w:val="20"/>
                <w:szCs w:val="20"/>
                <w:lang w:val="ru-RU"/>
              </w:rPr>
              <w:t>продукция и/или процесс</w:t>
            </w:r>
            <w:r w:rsidRPr="00CA16A4">
              <w:rPr>
                <w:rFonts w:ascii="Times New Roman" w:hAnsi="Times New Roman" w:cs="Times New Roman"/>
                <w:sz w:val="20"/>
                <w:szCs w:val="20"/>
                <w:lang w:val="ru-RU"/>
              </w:rPr>
              <w:t xml:space="preserve">) </w:t>
            </w:r>
          </w:p>
        </w:tc>
        <w:tc>
          <w:tcPr>
            <w:tcW w:w="1134" w:type="dxa"/>
            <w:gridSpan w:val="2"/>
          </w:tcPr>
          <w:p w14:paraId="0A77C874" w14:textId="77777777" w:rsidR="00892A8A" w:rsidRPr="00B524BA" w:rsidRDefault="00892A8A" w:rsidP="00753B99">
            <w:pPr>
              <w:spacing w:before="40" w:after="40" w:line="200" w:lineRule="atLeast"/>
              <w:jc w:val="center"/>
              <w:rPr>
                <w:rFonts w:ascii="Times New Roman" w:hAnsi="Times New Roman" w:cs="Times New Roman"/>
                <w:sz w:val="20"/>
                <w:szCs w:val="20"/>
                <w:lang w:val="en"/>
              </w:rPr>
            </w:pPr>
            <w:r>
              <w:rPr>
                <w:rFonts w:ascii="Times New Roman" w:hAnsi="Times New Roman" w:cs="Times New Roman"/>
                <w:sz w:val="20"/>
                <w:szCs w:val="20"/>
                <w:lang w:val="ru-RU"/>
              </w:rPr>
              <w:t>Технологических, организационных, маркетинговых инноваций</w:t>
            </w:r>
          </w:p>
        </w:tc>
      </w:tr>
      <w:tr w:rsidR="00892A8A" w:rsidRPr="00C65103" w14:paraId="73608A4B" w14:textId="77777777" w:rsidTr="00753B99">
        <w:trPr>
          <w:gridAfter w:val="1"/>
          <w:wAfter w:w="19" w:type="dxa"/>
        </w:trPr>
        <w:tc>
          <w:tcPr>
            <w:tcW w:w="2802" w:type="dxa"/>
            <w:vMerge/>
            <w:tcMar>
              <w:top w:w="0" w:type="dxa"/>
              <w:left w:w="108" w:type="dxa"/>
              <w:bottom w:w="0" w:type="dxa"/>
              <w:right w:w="108" w:type="dxa"/>
            </w:tcMar>
            <w:hideMark/>
          </w:tcPr>
          <w:p w14:paraId="4B658240" w14:textId="77777777" w:rsidR="00892A8A" w:rsidRPr="00C65103" w:rsidRDefault="00892A8A" w:rsidP="00753B99">
            <w:pPr>
              <w:spacing w:before="120" w:after="60" w:line="240" w:lineRule="auto"/>
              <w:ind w:right="-144" w:hanging="142"/>
              <w:jc w:val="center"/>
              <w:rPr>
                <w:rFonts w:ascii="Times New Roman" w:hAnsi="Times New Roman" w:cs="Times New Roman"/>
                <w:sz w:val="20"/>
                <w:szCs w:val="20"/>
                <w:lang w:val="el-GR"/>
              </w:rPr>
            </w:pPr>
          </w:p>
        </w:tc>
        <w:tc>
          <w:tcPr>
            <w:tcW w:w="3382" w:type="dxa"/>
            <w:gridSpan w:val="3"/>
          </w:tcPr>
          <w:p w14:paraId="1042B103" w14:textId="77777777" w:rsidR="00892A8A" w:rsidRPr="00B524BA" w:rsidRDefault="00892A8A" w:rsidP="00753B99">
            <w:pPr>
              <w:spacing w:before="120" w:after="60" w:line="240" w:lineRule="auto"/>
              <w:ind w:right="-144" w:hanging="142"/>
              <w:jc w:val="center"/>
              <w:rPr>
                <w:rFonts w:ascii="Times New Roman" w:hAnsi="Times New Roman" w:cs="Times New Roman"/>
                <w:i/>
                <w:sz w:val="20"/>
                <w:szCs w:val="20"/>
                <w:lang w:val="el-GR"/>
              </w:rPr>
            </w:pPr>
            <w:r w:rsidRPr="00B524BA">
              <w:rPr>
                <w:rFonts w:ascii="Times New Roman" w:hAnsi="Times New Roman" w:cs="Times New Roman"/>
                <w:bCs/>
                <w:i/>
                <w:sz w:val="20"/>
                <w:szCs w:val="20"/>
                <w:lang w:val="en"/>
              </w:rPr>
              <w:t xml:space="preserve">2010 </w:t>
            </w:r>
          </w:p>
        </w:tc>
        <w:tc>
          <w:tcPr>
            <w:tcW w:w="2977" w:type="dxa"/>
            <w:gridSpan w:val="4"/>
          </w:tcPr>
          <w:p w14:paraId="698D78CF" w14:textId="77777777" w:rsidR="00892A8A" w:rsidRPr="00B524BA" w:rsidRDefault="00892A8A" w:rsidP="00753B99">
            <w:pPr>
              <w:spacing w:before="120" w:after="60" w:line="240" w:lineRule="auto"/>
              <w:ind w:right="-144" w:hanging="142"/>
              <w:jc w:val="center"/>
              <w:rPr>
                <w:rFonts w:ascii="Times New Roman" w:hAnsi="Times New Roman" w:cs="Times New Roman"/>
                <w:i/>
                <w:sz w:val="20"/>
                <w:szCs w:val="20"/>
                <w:lang w:val="el-GR"/>
              </w:rPr>
            </w:pPr>
            <w:r w:rsidRPr="00B524BA">
              <w:rPr>
                <w:rFonts w:ascii="Times New Roman" w:hAnsi="Times New Roman" w:cs="Times New Roman"/>
                <w:i/>
                <w:sz w:val="20"/>
                <w:szCs w:val="20"/>
                <w:lang w:val="hu-HU"/>
              </w:rPr>
              <w:t xml:space="preserve">2015 </w:t>
            </w:r>
          </w:p>
        </w:tc>
      </w:tr>
      <w:tr w:rsidR="00892A8A" w:rsidRPr="00C65103" w14:paraId="6AF783E8" w14:textId="77777777" w:rsidTr="00753B99">
        <w:tc>
          <w:tcPr>
            <w:tcW w:w="2802" w:type="dxa"/>
            <w:tcMar>
              <w:top w:w="0" w:type="dxa"/>
              <w:left w:w="108" w:type="dxa"/>
              <w:bottom w:w="0" w:type="dxa"/>
              <w:right w:w="108" w:type="dxa"/>
            </w:tcMar>
            <w:hideMark/>
          </w:tcPr>
          <w:p w14:paraId="59A64B11" w14:textId="77777777" w:rsidR="00892A8A" w:rsidRPr="00CA16A4" w:rsidRDefault="00892A8A" w:rsidP="00753B99">
            <w:pPr>
              <w:spacing w:before="80" w:after="20" w:line="240" w:lineRule="auto"/>
              <w:rPr>
                <w:rFonts w:ascii="Times New Roman" w:hAnsi="Times New Roman" w:cs="Times New Roman"/>
                <w:sz w:val="20"/>
                <w:szCs w:val="20"/>
                <w:lang w:val="ru-RU"/>
              </w:rPr>
            </w:pPr>
            <w:r>
              <w:rPr>
                <w:rFonts w:ascii="Times New Roman" w:hAnsi="Times New Roman" w:cs="Times New Roman"/>
                <w:sz w:val="20"/>
                <w:szCs w:val="20"/>
                <w:lang w:val="ru-RU"/>
              </w:rPr>
              <w:t>Промышленность, всего</w:t>
            </w:r>
          </w:p>
        </w:tc>
        <w:tc>
          <w:tcPr>
            <w:tcW w:w="1115" w:type="dxa"/>
            <w:tcMar>
              <w:top w:w="0" w:type="dxa"/>
              <w:left w:w="108" w:type="dxa"/>
              <w:bottom w:w="0" w:type="dxa"/>
              <w:right w:w="108" w:type="dxa"/>
            </w:tcMar>
            <w:vAlign w:val="center"/>
            <w:hideMark/>
          </w:tcPr>
          <w:p w14:paraId="5B9AB3B3"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2103</w:t>
            </w:r>
          </w:p>
        </w:tc>
        <w:tc>
          <w:tcPr>
            <w:tcW w:w="1152" w:type="dxa"/>
            <w:tcMar>
              <w:top w:w="0" w:type="dxa"/>
              <w:left w:w="108" w:type="dxa"/>
              <w:bottom w:w="0" w:type="dxa"/>
              <w:right w:w="108" w:type="dxa"/>
            </w:tcMar>
            <w:vAlign w:val="center"/>
            <w:hideMark/>
          </w:tcPr>
          <w:p w14:paraId="58ECC2C7"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324</w:t>
            </w:r>
          </w:p>
        </w:tc>
        <w:tc>
          <w:tcPr>
            <w:tcW w:w="1134" w:type="dxa"/>
            <w:gridSpan w:val="2"/>
            <w:tcMar>
              <w:top w:w="0" w:type="dxa"/>
              <w:left w:w="108" w:type="dxa"/>
              <w:bottom w:w="0" w:type="dxa"/>
              <w:right w:w="108" w:type="dxa"/>
            </w:tcMar>
            <w:vAlign w:val="center"/>
            <w:hideMark/>
          </w:tcPr>
          <w:p w14:paraId="0DF92396"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381</w:t>
            </w:r>
          </w:p>
        </w:tc>
        <w:tc>
          <w:tcPr>
            <w:tcW w:w="851" w:type="dxa"/>
            <w:vAlign w:val="center"/>
          </w:tcPr>
          <w:p w14:paraId="29D6FC6C"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1745</w:t>
            </w:r>
          </w:p>
        </w:tc>
        <w:tc>
          <w:tcPr>
            <w:tcW w:w="992" w:type="dxa"/>
            <w:vAlign w:val="center"/>
          </w:tcPr>
          <w:p w14:paraId="379E874A"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342</w:t>
            </w:r>
          </w:p>
        </w:tc>
        <w:tc>
          <w:tcPr>
            <w:tcW w:w="1134" w:type="dxa"/>
            <w:gridSpan w:val="2"/>
            <w:vAlign w:val="center"/>
          </w:tcPr>
          <w:p w14:paraId="57B8E35E"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369</w:t>
            </w:r>
          </w:p>
        </w:tc>
      </w:tr>
      <w:tr w:rsidR="00892A8A" w:rsidRPr="00C65103" w14:paraId="22DBCFB4" w14:textId="77777777" w:rsidTr="00753B99">
        <w:tc>
          <w:tcPr>
            <w:tcW w:w="2802" w:type="dxa"/>
            <w:tcMar>
              <w:top w:w="0" w:type="dxa"/>
              <w:left w:w="108" w:type="dxa"/>
              <w:bottom w:w="0" w:type="dxa"/>
              <w:right w:w="108" w:type="dxa"/>
            </w:tcMar>
          </w:tcPr>
          <w:p w14:paraId="348C57AA" w14:textId="77777777" w:rsidR="00892A8A" w:rsidRPr="00CA16A4" w:rsidRDefault="00892A8A" w:rsidP="00753B99">
            <w:pPr>
              <w:spacing w:before="40" w:after="20" w:line="220" w:lineRule="atLeast"/>
              <w:ind w:left="113"/>
              <w:rPr>
                <w:rFonts w:ascii="Times New Roman" w:hAnsi="Times New Roman" w:cs="Times New Roman"/>
                <w:sz w:val="20"/>
                <w:szCs w:val="20"/>
                <w:lang w:val="ru-RU"/>
              </w:rPr>
            </w:pPr>
            <w:proofErr w:type="gramStart"/>
            <w:r>
              <w:rPr>
                <w:rFonts w:ascii="Times New Roman" w:hAnsi="Times New Roman" w:cs="Times New Roman"/>
                <w:sz w:val="20"/>
                <w:szCs w:val="20"/>
                <w:lang w:val="ru-RU"/>
              </w:rPr>
              <w:t>Горно-добывающая</w:t>
            </w:r>
            <w:proofErr w:type="gramEnd"/>
          </w:p>
        </w:tc>
        <w:tc>
          <w:tcPr>
            <w:tcW w:w="1115" w:type="dxa"/>
            <w:tcMar>
              <w:top w:w="0" w:type="dxa"/>
              <w:left w:w="108" w:type="dxa"/>
              <w:bottom w:w="0" w:type="dxa"/>
              <w:right w:w="108" w:type="dxa"/>
            </w:tcMar>
            <w:vAlign w:val="center"/>
          </w:tcPr>
          <w:p w14:paraId="070BDC51"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32</w:t>
            </w:r>
          </w:p>
        </w:tc>
        <w:tc>
          <w:tcPr>
            <w:tcW w:w="1152" w:type="dxa"/>
            <w:tcMar>
              <w:top w:w="0" w:type="dxa"/>
              <w:left w:w="108" w:type="dxa"/>
              <w:bottom w:w="0" w:type="dxa"/>
              <w:right w:w="108" w:type="dxa"/>
            </w:tcMar>
            <w:vAlign w:val="center"/>
          </w:tcPr>
          <w:p w14:paraId="6D0FD4CF"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5</w:t>
            </w:r>
          </w:p>
        </w:tc>
        <w:tc>
          <w:tcPr>
            <w:tcW w:w="1134" w:type="dxa"/>
            <w:gridSpan w:val="2"/>
            <w:tcMar>
              <w:top w:w="0" w:type="dxa"/>
              <w:left w:w="108" w:type="dxa"/>
              <w:bottom w:w="0" w:type="dxa"/>
              <w:right w:w="108" w:type="dxa"/>
            </w:tcMar>
            <w:vAlign w:val="center"/>
          </w:tcPr>
          <w:p w14:paraId="1363EAAF"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5</w:t>
            </w:r>
          </w:p>
        </w:tc>
        <w:tc>
          <w:tcPr>
            <w:tcW w:w="851" w:type="dxa"/>
            <w:vAlign w:val="center"/>
          </w:tcPr>
          <w:p w14:paraId="7B2EFB2F"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31</w:t>
            </w:r>
          </w:p>
        </w:tc>
        <w:tc>
          <w:tcPr>
            <w:tcW w:w="992" w:type="dxa"/>
            <w:vAlign w:val="center"/>
          </w:tcPr>
          <w:p w14:paraId="54674271"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w:t>
            </w:r>
          </w:p>
        </w:tc>
        <w:tc>
          <w:tcPr>
            <w:tcW w:w="1134" w:type="dxa"/>
            <w:gridSpan w:val="2"/>
            <w:vAlign w:val="center"/>
          </w:tcPr>
          <w:p w14:paraId="186CD95F"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4</w:t>
            </w:r>
          </w:p>
        </w:tc>
      </w:tr>
      <w:tr w:rsidR="00892A8A" w:rsidRPr="00C65103" w14:paraId="09F15400" w14:textId="77777777" w:rsidTr="00753B99">
        <w:tc>
          <w:tcPr>
            <w:tcW w:w="2802" w:type="dxa"/>
            <w:tcMar>
              <w:top w:w="0" w:type="dxa"/>
              <w:left w:w="108" w:type="dxa"/>
              <w:bottom w:w="0" w:type="dxa"/>
              <w:right w:w="108" w:type="dxa"/>
            </w:tcMar>
          </w:tcPr>
          <w:p w14:paraId="65BBFD16" w14:textId="77777777" w:rsidR="00892A8A" w:rsidRPr="00CA16A4" w:rsidRDefault="00892A8A" w:rsidP="00753B99">
            <w:pPr>
              <w:spacing w:before="40" w:after="20" w:line="220" w:lineRule="atLeast"/>
              <w:ind w:left="113"/>
              <w:rPr>
                <w:rFonts w:ascii="Times New Roman" w:hAnsi="Times New Roman" w:cs="Times New Roman"/>
                <w:sz w:val="20"/>
                <w:szCs w:val="20"/>
                <w:lang w:val="ru-RU"/>
              </w:rPr>
            </w:pPr>
            <w:r>
              <w:rPr>
                <w:rFonts w:ascii="Times New Roman" w:hAnsi="Times New Roman" w:cs="Times New Roman"/>
                <w:sz w:val="20"/>
                <w:szCs w:val="20"/>
                <w:lang w:val="ru-RU"/>
              </w:rPr>
              <w:t>Производство и распределение электроэнергии</w:t>
            </w:r>
            <w:r w:rsidRPr="00CA16A4">
              <w:rPr>
                <w:rFonts w:ascii="Times New Roman" w:hAnsi="Times New Roman" w:cs="Times New Roman"/>
                <w:sz w:val="20"/>
                <w:szCs w:val="20"/>
                <w:lang w:val="ru-RU"/>
              </w:rPr>
              <w:t xml:space="preserve">, </w:t>
            </w:r>
            <w:r>
              <w:rPr>
                <w:rFonts w:ascii="Times New Roman" w:hAnsi="Times New Roman" w:cs="Times New Roman"/>
                <w:sz w:val="20"/>
                <w:szCs w:val="20"/>
                <w:lang w:val="ru-RU"/>
              </w:rPr>
              <w:t>газа и воды</w:t>
            </w:r>
          </w:p>
        </w:tc>
        <w:tc>
          <w:tcPr>
            <w:tcW w:w="1115" w:type="dxa"/>
            <w:tcMar>
              <w:top w:w="0" w:type="dxa"/>
              <w:left w:w="108" w:type="dxa"/>
              <w:bottom w:w="0" w:type="dxa"/>
              <w:right w:w="108" w:type="dxa"/>
            </w:tcMar>
            <w:vAlign w:val="center"/>
          </w:tcPr>
          <w:p w14:paraId="77E926E1"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191</w:t>
            </w:r>
          </w:p>
        </w:tc>
        <w:tc>
          <w:tcPr>
            <w:tcW w:w="1152" w:type="dxa"/>
            <w:tcMar>
              <w:top w:w="0" w:type="dxa"/>
              <w:left w:w="108" w:type="dxa"/>
              <w:bottom w:w="0" w:type="dxa"/>
              <w:right w:w="108" w:type="dxa"/>
            </w:tcMar>
            <w:vAlign w:val="center"/>
          </w:tcPr>
          <w:p w14:paraId="46858989"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6</w:t>
            </w:r>
          </w:p>
        </w:tc>
        <w:tc>
          <w:tcPr>
            <w:tcW w:w="1134" w:type="dxa"/>
            <w:gridSpan w:val="2"/>
            <w:tcMar>
              <w:top w:w="0" w:type="dxa"/>
              <w:left w:w="108" w:type="dxa"/>
              <w:bottom w:w="0" w:type="dxa"/>
              <w:right w:w="108" w:type="dxa"/>
            </w:tcMar>
            <w:vAlign w:val="center"/>
          </w:tcPr>
          <w:p w14:paraId="0BFA3A18"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9</w:t>
            </w:r>
          </w:p>
        </w:tc>
        <w:tc>
          <w:tcPr>
            <w:tcW w:w="851" w:type="dxa"/>
            <w:vAlign w:val="center"/>
          </w:tcPr>
          <w:p w14:paraId="19935EB9" w14:textId="77777777" w:rsidR="00892A8A" w:rsidRPr="00C65103" w:rsidRDefault="00892A8A" w:rsidP="00753B99">
            <w:pPr>
              <w:spacing w:before="60" w:after="40" w:line="200" w:lineRule="atLeast"/>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180</w:t>
            </w:r>
          </w:p>
        </w:tc>
        <w:tc>
          <w:tcPr>
            <w:tcW w:w="992" w:type="dxa"/>
            <w:vAlign w:val="center"/>
          </w:tcPr>
          <w:p w14:paraId="45A594EE"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9</w:t>
            </w:r>
          </w:p>
        </w:tc>
        <w:tc>
          <w:tcPr>
            <w:tcW w:w="1134" w:type="dxa"/>
            <w:gridSpan w:val="2"/>
            <w:vAlign w:val="center"/>
          </w:tcPr>
          <w:p w14:paraId="7C4F515D" w14:textId="77777777" w:rsidR="00892A8A" w:rsidRPr="00C65103" w:rsidRDefault="00892A8A" w:rsidP="00753B99">
            <w:pPr>
              <w:spacing w:before="60" w:after="40" w:line="200" w:lineRule="atLeast"/>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9</w:t>
            </w:r>
          </w:p>
        </w:tc>
      </w:tr>
      <w:tr w:rsidR="00892A8A" w:rsidRPr="00C65103" w14:paraId="35B1D44B" w14:textId="77777777" w:rsidTr="00753B99">
        <w:tc>
          <w:tcPr>
            <w:tcW w:w="2802" w:type="dxa"/>
            <w:tcMar>
              <w:top w:w="0" w:type="dxa"/>
              <w:left w:w="108" w:type="dxa"/>
              <w:bottom w:w="0" w:type="dxa"/>
              <w:right w:w="108" w:type="dxa"/>
            </w:tcMar>
          </w:tcPr>
          <w:p w14:paraId="0A30372E" w14:textId="77777777" w:rsidR="00892A8A" w:rsidRPr="00CA16A4" w:rsidRDefault="00892A8A" w:rsidP="00753B99">
            <w:pPr>
              <w:spacing w:before="40" w:after="20" w:line="220" w:lineRule="atLeast"/>
              <w:ind w:left="113"/>
              <w:rPr>
                <w:rFonts w:ascii="Times New Roman" w:hAnsi="Times New Roman" w:cs="Times New Roman"/>
                <w:sz w:val="20"/>
                <w:szCs w:val="20"/>
                <w:lang w:val="ru-RU"/>
              </w:rPr>
            </w:pPr>
            <w:r>
              <w:rPr>
                <w:rFonts w:ascii="Times New Roman" w:hAnsi="Times New Roman" w:cs="Times New Roman"/>
                <w:sz w:val="20"/>
                <w:szCs w:val="20"/>
                <w:lang w:val="ru-RU"/>
              </w:rPr>
              <w:t>переработка</w:t>
            </w:r>
          </w:p>
        </w:tc>
        <w:tc>
          <w:tcPr>
            <w:tcW w:w="1115" w:type="dxa"/>
            <w:tcMar>
              <w:top w:w="0" w:type="dxa"/>
              <w:left w:w="108" w:type="dxa"/>
              <w:bottom w:w="0" w:type="dxa"/>
              <w:right w:w="108" w:type="dxa"/>
            </w:tcMar>
            <w:vAlign w:val="center"/>
          </w:tcPr>
          <w:p w14:paraId="76C19582"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1880</w:t>
            </w:r>
          </w:p>
        </w:tc>
        <w:tc>
          <w:tcPr>
            <w:tcW w:w="1152" w:type="dxa"/>
            <w:tcMar>
              <w:top w:w="0" w:type="dxa"/>
              <w:left w:w="108" w:type="dxa"/>
              <w:bottom w:w="0" w:type="dxa"/>
              <w:right w:w="108" w:type="dxa"/>
            </w:tcMar>
            <w:vAlign w:val="center"/>
          </w:tcPr>
          <w:p w14:paraId="7B918619"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313</w:t>
            </w:r>
          </w:p>
        </w:tc>
        <w:tc>
          <w:tcPr>
            <w:tcW w:w="1134" w:type="dxa"/>
            <w:gridSpan w:val="2"/>
            <w:tcMar>
              <w:top w:w="0" w:type="dxa"/>
              <w:left w:w="108" w:type="dxa"/>
              <w:bottom w:w="0" w:type="dxa"/>
              <w:right w:w="108" w:type="dxa"/>
            </w:tcMar>
            <w:vAlign w:val="center"/>
          </w:tcPr>
          <w:p w14:paraId="18D26040"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367</w:t>
            </w:r>
          </w:p>
        </w:tc>
        <w:tc>
          <w:tcPr>
            <w:tcW w:w="851" w:type="dxa"/>
            <w:vAlign w:val="center"/>
          </w:tcPr>
          <w:p w14:paraId="59C331C5"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1534</w:t>
            </w:r>
          </w:p>
        </w:tc>
        <w:tc>
          <w:tcPr>
            <w:tcW w:w="992" w:type="dxa"/>
            <w:vAlign w:val="center"/>
          </w:tcPr>
          <w:p w14:paraId="30592716" w14:textId="77777777" w:rsidR="00892A8A" w:rsidRPr="00C65103" w:rsidRDefault="00892A8A" w:rsidP="00753B99">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330</w:t>
            </w:r>
          </w:p>
        </w:tc>
        <w:tc>
          <w:tcPr>
            <w:tcW w:w="1134" w:type="dxa"/>
            <w:gridSpan w:val="2"/>
            <w:vAlign w:val="center"/>
          </w:tcPr>
          <w:p w14:paraId="673D4CA2" w14:textId="77777777" w:rsidR="00892A8A" w:rsidRPr="00C65103" w:rsidRDefault="00892A8A" w:rsidP="00753B99">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356</w:t>
            </w:r>
          </w:p>
        </w:tc>
      </w:tr>
      <w:tr w:rsidR="00892A8A" w:rsidRPr="00A839BC" w14:paraId="2463AC68" w14:textId="77777777" w:rsidTr="00753B99">
        <w:trPr>
          <w:gridAfter w:val="1"/>
          <w:wAfter w:w="19" w:type="dxa"/>
        </w:trPr>
        <w:tc>
          <w:tcPr>
            <w:tcW w:w="9161" w:type="dxa"/>
            <w:gridSpan w:val="8"/>
            <w:tcMar>
              <w:top w:w="0" w:type="dxa"/>
              <w:left w:w="108" w:type="dxa"/>
              <w:bottom w:w="0" w:type="dxa"/>
              <w:right w:w="108" w:type="dxa"/>
            </w:tcMar>
          </w:tcPr>
          <w:p w14:paraId="022A1B3D" w14:textId="77777777" w:rsidR="00892A8A" w:rsidRPr="00CA16A4" w:rsidRDefault="00892A8A" w:rsidP="00753B99">
            <w:pPr>
              <w:spacing w:before="60" w:after="40" w:line="200" w:lineRule="atLeast"/>
              <w:ind w:right="707"/>
              <w:jc w:val="center"/>
              <w:rPr>
                <w:rFonts w:ascii="Times New Roman" w:hAnsi="Times New Roman" w:cs="Times New Roman"/>
                <w:color w:val="FF0000"/>
                <w:sz w:val="20"/>
                <w:szCs w:val="20"/>
                <w:lang w:val="ru-RU"/>
              </w:rPr>
            </w:pPr>
            <w:r>
              <w:rPr>
                <w:rFonts w:ascii="Times New Roman" w:hAnsi="Times New Roman" w:cs="Times New Roman"/>
                <w:sz w:val="20"/>
                <w:szCs w:val="20"/>
                <w:lang w:val="ru-RU"/>
              </w:rPr>
              <w:t>Отобранные высок</w:t>
            </w:r>
            <w:proofErr w:type="gramStart"/>
            <w:r>
              <w:rPr>
                <w:rFonts w:ascii="Times New Roman" w:hAnsi="Times New Roman" w:cs="Times New Roman"/>
                <w:sz w:val="20"/>
                <w:szCs w:val="20"/>
                <w:lang w:val="ru-RU"/>
              </w:rPr>
              <w:t>о-</w:t>
            </w:r>
            <w:proofErr w:type="gramEnd"/>
            <w:r>
              <w:rPr>
                <w:rFonts w:ascii="Times New Roman" w:hAnsi="Times New Roman" w:cs="Times New Roman"/>
                <w:sz w:val="20"/>
                <w:szCs w:val="20"/>
                <w:lang w:val="ru-RU"/>
              </w:rPr>
              <w:t xml:space="preserve"> и средне-технологичные предприятия </w:t>
            </w:r>
          </w:p>
        </w:tc>
      </w:tr>
      <w:tr w:rsidR="00892A8A" w:rsidRPr="00C65103" w14:paraId="7ECEA6C9" w14:textId="77777777" w:rsidTr="00753B99">
        <w:tc>
          <w:tcPr>
            <w:tcW w:w="2802" w:type="dxa"/>
            <w:tcMar>
              <w:top w:w="0" w:type="dxa"/>
              <w:left w:w="108" w:type="dxa"/>
              <w:bottom w:w="0" w:type="dxa"/>
              <w:right w:w="108" w:type="dxa"/>
            </w:tcMar>
            <w:hideMark/>
          </w:tcPr>
          <w:p w14:paraId="1ED9E2EF" w14:textId="77777777" w:rsidR="00892A8A" w:rsidRPr="00C65103" w:rsidRDefault="00892A8A" w:rsidP="00753B99">
            <w:pPr>
              <w:numPr>
                <w:ilvl w:val="0"/>
                <w:numId w:val="4"/>
              </w:numPr>
              <w:spacing w:before="40" w:after="20" w:line="220" w:lineRule="atLeast"/>
              <w:contextualSpacing/>
              <w:rPr>
                <w:rFonts w:ascii="Times New Roman" w:hAnsi="Times New Roman" w:cs="Times New Roman"/>
                <w:sz w:val="20"/>
                <w:szCs w:val="20"/>
                <w:lang w:val="en"/>
              </w:rPr>
            </w:pPr>
            <w:r>
              <w:rPr>
                <w:rFonts w:ascii="Times New Roman" w:hAnsi="Times New Roman" w:cs="Times New Roman"/>
                <w:sz w:val="20"/>
                <w:szCs w:val="20"/>
                <w:lang w:val="ru-RU"/>
              </w:rPr>
              <w:t>Химическое производство</w:t>
            </w:r>
          </w:p>
        </w:tc>
        <w:tc>
          <w:tcPr>
            <w:tcW w:w="1115" w:type="dxa"/>
            <w:tcMar>
              <w:top w:w="0" w:type="dxa"/>
              <w:left w:w="108" w:type="dxa"/>
              <w:bottom w:w="0" w:type="dxa"/>
              <w:right w:w="108" w:type="dxa"/>
            </w:tcMar>
            <w:vAlign w:val="center"/>
            <w:hideMark/>
          </w:tcPr>
          <w:p w14:paraId="27E3AA71"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54</w:t>
            </w:r>
          </w:p>
        </w:tc>
        <w:tc>
          <w:tcPr>
            <w:tcW w:w="1152" w:type="dxa"/>
            <w:tcMar>
              <w:top w:w="0" w:type="dxa"/>
              <w:left w:w="108" w:type="dxa"/>
              <w:bottom w:w="0" w:type="dxa"/>
              <w:right w:w="108" w:type="dxa"/>
            </w:tcMar>
            <w:vAlign w:val="center"/>
            <w:hideMark/>
          </w:tcPr>
          <w:p w14:paraId="640E6CB1"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24</w:t>
            </w:r>
          </w:p>
        </w:tc>
        <w:tc>
          <w:tcPr>
            <w:tcW w:w="1134" w:type="dxa"/>
            <w:gridSpan w:val="2"/>
            <w:tcMar>
              <w:top w:w="0" w:type="dxa"/>
              <w:left w:w="108" w:type="dxa"/>
              <w:bottom w:w="0" w:type="dxa"/>
              <w:right w:w="108" w:type="dxa"/>
            </w:tcMar>
            <w:vAlign w:val="center"/>
            <w:hideMark/>
          </w:tcPr>
          <w:p w14:paraId="186CB29F"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27</w:t>
            </w:r>
          </w:p>
        </w:tc>
        <w:tc>
          <w:tcPr>
            <w:tcW w:w="851" w:type="dxa"/>
            <w:vAlign w:val="center"/>
          </w:tcPr>
          <w:p w14:paraId="1D0D3BF4"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51</w:t>
            </w:r>
          </w:p>
        </w:tc>
        <w:tc>
          <w:tcPr>
            <w:tcW w:w="992" w:type="dxa"/>
            <w:vAlign w:val="center"/>
          </w:tcPr>
          <w:p w14:paraId="1FC1D057"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27</w:t>
            </w:r>
          </w:p>
        </w:tc>
        <w:tc>
          <w:tcPr>
            <w:tcW w:w="1134" w:type="dxa"/>
            <w:gridSpan w:val="2"/>
            <w:vAlign w:val="center"/>
          </w:tcPr>
          <w:p w14:paraId="69626522"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28</w:t>
            </w:r>
          </w:p>
        </w:tc>
      </w:tr>
      <w:tr w:rsidR="00892A8A" w:rsidRPr="00C65103" w14:paraId="3A5134B7" w14:textId="77777777" w:rsidTr="00753B99">
        <w:tc>
          <w:tcPr>
            <w:tcW w:w="2802" w:type="dxa"/>
            <w:tcMar>
              <w:top w:w="0" w:type="dxa"/>
              <w:left w:w="108" w:type="dxa"/>
              <w:bottom w:w="0" w:type="dxa"/>
              <w:right w:w="108" w:type="dxa"/>
            </w:tcMar>
            <w:hideMark/>
          </w:tcPr>
          <w:p w14:paraId="58E15A44" w14:textId="77777777" w:rsidR="00892A8A" w:rsidRPr="00C65103" w:rsidRDefault="00892A8A" w:rsidP="00753B99">
            <w:pPr>
              <w:spacing w:before="40" w:after="20" w:line="220" w:lineRule="atLeast"/>
              <w:ind w:left="720"/>
              <w:contextualSpacing/>
              <w:rPr>
                <w:rFonts w:ascii="Times New Roman" w:hAnsi="Times New Roman" w:cs="Times New Roman"/>
                <w:sz w:val="20"/>
                <w:szCs w:val="20"/>
                <w:lang w:val="en"/>
              </w:rPr>
            </w:pPr>
            <w:r>
              <w:rPr>
                <w:rFonts w:ascii="Times New Roman" w:hAnsi="Times New Roman" w:cs="Times New Roman"/>
                <w:sz w:val="20"/>
                <w:szCs w:val="20"/>
                <w:lang w:val="ru-RU"/>
              </w:rPr>
              <w:t>Производство фармацевтической продукции</w:t>
            </w:r>
          </w:p>
        </w:tc>
        <w:tc>
          <w:tcPr>
            <w:tcW w:w="1115" w:type="dxa"/>
            <w:tcMar>
              <w:top w:w="0" w:type="dxa"/>
              <w:left w:w="108" w:type="dxa"/>
              <w:bottom w:w="0" w:type="dxa"/>
              <w:right w:w="108" w:type="dxa"/>
            </w:tcMar>
            <w:vAlign w:val="center"/>
            <w:hideMark/>
          </w:tcPr>
          <w:p w14:paraId="5850B63F"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19</w:t>
            </w:r>
          </w:p>
        </w:tc>
        <w:tc>
          <w:tcPr>
            <w:tcW w:w="1152" w:type="dxa"/>
            <w:tcMar>
              <w:top w:w="0" w:type="dxa"/>
              <w:left w:w="108" w:type="dxa"/>
              <w:bottom w:w="0" w:type="dxa"/>
              <w:right w:w="108" w:type="dxa"/>
            </w:tcMar>
            <w:vAlign w:val="center"/>
            <w:hideMark/>
          </w:tcPr>
          <w:p w14:paraId="2B6C7D08"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10</w:t>
            </w:r>
          </w:p>
        </w:tc>
        <w:tc>
          <w:tcPr>
            <w:tcW w:w="1134" w:type="dxa"/>
            <w:gridSpan w:val="2"/>
            <w:tcMar>
              <w:top w:w="0" w:type="dxa"/>
              <w:left w:w="108" w:type="dxa"/>
              <w:bottom w:w="0" w:type="dxa"/>
              <w:right w:w="108" w:type="dxa"/>
            </w:tcMar>
            <w:vAlign w:val="center"/>
            <w:hideMark/>
          </w:tcPr>
          <w:p w14:paraId="7C057631"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10</w:t>
            </w:r>
          </w:p>
        </w:tc>
        <w:tc>
          <w:tcPr>
            <w:tcW w:w="851" w:type="dxa"/>
            <w:vAlign w:val="center"/>
          </w:tcPr>
          <w:p w14:paraId="78943148"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16</w:t>
            </w:r>
          </w:p>
        </w:tc>
        <w:tc>
          <w:tcPr>
            <w:tcW w:w="992" w:type="dxa"/>
            <w:vAlign w:val="center"/>
          </w:tcPr>
          <w:p w14:paraId="68337E2E"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14</w:t>
            </w:r>
          </w:p>
        </w:tc>
        <w:tc>
          <w:tcPr>
            <w:tcW w:w="1134" w:type="dxa"/>
            <w:gridSpan w:val="2"/>
            <w:vAlign w:val="center"/>
          </w:tcPr>
          <w:p w14:paraId="1A7CA1A0"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14</w:t>
            </w:r>
          </w:p>
        </w:tc>
      </w:tr>
      <w:tr w:rsidR="00892A8A" w:rsidRPr="00C65103" w14:paraId="5DC33F72" w14:textId="77777777" w:rsidTr="00753B99">
        <w:tc>
          <w:tcPr>
            <w:tcW w:w="2802" w:type="dxa"/>
            <w:tcMar>
              <w:top w:w="0" w:type="dxa"/>
              <w:left w:w="108" w:type="dxa"/>
              <w:bottom w:w="0" w:type="dxa"/>
              <w:right w:w="108" w:type="dxa"/>
            </w:tcMar>
            <w:hideMark/>
          </w:tcPr>
          <w:p w14:paraId="58603628" w14:textId="77777777" w:rsidR="00892A8A" w:rsidRPr="00C65103" w:rsidRDefault="00892A8A" w:rsidP="00753B99">
            <w:pPr>
              <w:numPr>
                <w:ilvl w:val="0"/>
                <w:numId w:val="4"/>
              </w:numPr>
              <w:spacing w:before="40" w:after="20" w:line="220" w:lineRule="atLeast"/>
              <w:contextualSpacing/>
              <w:rPr>
                <w:rFonts w:ascii="Times New Roman" w:hAnsi="Times New Roman" w:cs="Times New Roman"/>
                <w:sz w:val="20"/>
                <w:szCs w:val="20"/>
                <w:lang w:val="en"/>
              </w:rPr>
            </w:pPr>
            <w:r>
              <w:rPr>
                <w:rFonts w:ascii="Times New Roman" w:hAnsi="Times New Roman" w:cs="Times New Roman"/>
                <w:sz w:val="20"/>
                <w:szCs w:val="20"/>
                <w:lang w:val="ru-RU"/>
              </w:rPr>
              <w:t>Производство машин и оборудования</w:t>
            </w:r>
          </w:p>
        </w:tc>
        <w:tc>
          <w:tcPr>
            <w:tcW w:w="1115" w:type="dxa"/>
            <w:tcMar>
              <w:top w:w="0" w:type="dxa"/>
              <w:left w:w="108" w:type="dxa"/>
              <w:bottom w:w="0" w:type="dxa"/>
              <w:right w:w="108" w:type="dxa"/>
            </w:tcMar>
            <w:vAlign w:val="center"/>
            <w:hideMark/>
          </w:tcPr>
          <w:p w14:paraId="7E0A8906"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220</w:t>
            </w:r>
          </w:p>
        </w:tc>
        <w:tc>
          <w:tcPr>
            <w:tcW w:w="1152" w:type="dxa"/>
            <w:tcMar>
              <w:top w:w="0" w:type="dxa"/>
              <w:left w:w="108" w:type="dxa"/>
              <w:bottom w:w="0" w:type="dxa"/>
              <w:right w:w="108" w:type="dxa"/>
            </w:tcMar>
            <w:vAlign w:val="center"/>
            <w:hideMark/>
          </w:tcPr>
          <w:p w14:paraId="7537ABFA"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72</w:t>
            </w:r>
          </w:p>
        </w:tc>
        <w:tc>
          <w:tcPr>
            <w:tcW w:w="1134" w:type="dxa"/>
            <w:gridSpan w:val="2"/>
            <w:tcMar>
              <w:top w:w="0" w:type="dxa"/>
              <w:left w:w="108" w:type="dxa"/>
              <w:bottom w:w="0" w:type="dxa"/>
              <w:right w:w="108" w:type="dxa"/>
            </w:tcMar>
            <w:vAlign w:val="center"/>
            <w:hideMark/>
          </w:tcPr>
          <w:p w14:paraId="73CD9F50"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75</w:t>
            </w:r>
          </w:p>
        </w:tc>
        <w:tc>
          <w:tcPr>
            <w:tcW w:w="851" w:type="dxa"/>
            <w:vAlign w:val="center"/>
          </w:tcPr>
          <w:p w14:paraId="3265A5E4"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208</w:t>
            </w:r>
          </w:p>
        </w:tc>
        <w:tc>
          <w:tcPr>
            <w:tcW w:w="992" w:type="dxa"/>
            <w:vAlign w:val="center"/>
          </w:tcPr>
          <w:p w14:paraId="0099EFFA"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73</w:t>
            </w:r>
          </w:p>
        </w:tc>
        <w:tc>
          <w:tcPr>
            <w:tcW w:w="1134" w:type="dxa"/>
            <w:gridSpan w:val="2"/>
            <w:vAlign w:val="center"/>
          </w:tcPr>
          <w:p w14:paraId="2C97FCA0"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75</w:t>
            </w:r>
          </w:p>
        </w:tc>
      </w:tr>
      <w:tr w:rsidR="00892A8A" w:rsidRPr="00C65103" w14:paraId="7A10BE8E" w14:textId="77777777" w:rsidTr="00753B99">
        <w:tc>
          <w:tcPr>
            <w:tcW w:w="2802" w:type="dxa"/>
            <w:tcMar>
              <w:top w:w="0" w:type="dxa"/>
              <w:left w:w="108" w:type="dxa"/>
              <w:bottom w:w="0" w:type="dxa"/>
              <w:right w:w="108" w:type="dxa"/>
            </w:tcMar>
            <w:hideMark/>
          </w:tcPr>
          <w:p w14:paraId="2665DC08" w14:textId="77777777" w:rsidR="00892A8A" w:rsidRPr="00CA16A4" w:rsidRDefault="00892A8A" w:rsidP="00753B99">
            <w:pPr>
              <w:numPr>
                <w:ilvl w:val="0"/>
                <w:numId w:val="4"/>
              </w:numPr>
              <w:spacing w:before="40" w:after="20" w:line="220" w:lineRule="atLeast"/>
              <w:contextualSpacing/>
              <w:rPr>
                <w:rFonts w:ascii="Times New Roman" w:hAnsi="Times New Roman" w:cs="Times New Roman"/>
                <w:sz w:val="20"/>
                <w:szCs w:val="20"/>
                <w:lang w:val="ru-RU"/>
              </w:rPr>
            </w:pPr>
            <w:r>
              <w:rPr>
                <w:rFonts w:ascii="Times New Roman" w:hAnsi="Times New Roman" w:cs="Times New Roman"/>
                <w:sz w:val="20"/>
                <w:szCs w:val="20"/>
                <w:lang w:val="ru-RU"/>
              </w:rPr>
              <w:t>Производство электрического и оптического оборудования</w:t>
            </w:r>
          </w:p>
        </w:tc>
        <w:tc>
          <w:tcPr>
            <w:tcW w:w="1115" w:type="dxa"/>
            <w:tcMar>
              <w:top w:w="0" w:type="dxa"/>
              <w:left w:w="108" w:type="dxa"/>
              <w:bottom w:w="0" w:type="dxa"/>
              <w:right w:w="108" w:type="dxa"/>
            </w:tcMar>
            <w:vAlign w:val="center"/>
            <w:hideMark/>
          </w:tcPr>
          <w:p w14:paraId="2CB6F85F"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131</w:t>
            </w:r>
          </w:p>
        </w:tc>
        <w:tc>
          <w:tcPr>
            <w:tcW w:w="1152" w:type="dxa"/>
            <w:tcMar>
              <w:top w:w="0" w:type="dxa"/>
              <w:left w:w="108" w:type="dxa"/>
              <w:bottom w:w="0" w:type="dxa"/>
              <w:right w:w="108" w:type="dxa"/>
            </w:tcMar>
            <w:vAlign w:val="center"/>
            <w:hideMark/>
          </w:tcPr>
          <w:p w14:paraId="026329B6"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57</w:t>
            </w:r>
          </w:p>
        </w:tc>
        <w:tc>
          <w:tcPr>
            <w:tcW w:w="1134" w:type="dxa"/>
            <w:gridSpan w:val="2"/>
            <w:tcMar>
              <w:top w:w="0" w:type="dxa"/>
              <w:left w:w="108" w:type="dxa"/>
              <w:bottom w:w="0" w:type="dxa"/>
              <w:right w:w="108" w:type="dxa"/>
            </w:tcMar>
            <w:vAlign w:val="center"/>
            <w:hideMark/>
          </w:tcPr>
          <w:p w14:paraId="3143CC63"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57</w:t>
            </w:r>
          </w:p>
        </w:tc>
        <w:tc>
          <w:tcPr>
            <w:tcW w:w="851" w:type="dxa"/>
            <w:vAlign w:val="center"/>
          </w:tcPr>
          <w:p w14:paraId="1104BE53"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118</w:t>
            </w:r>
          </w:p>
        </w:tc>
        <w:tc>
          <w:tcPr>
            <w:tcW w:w="992" w:type="dxa"/>
            <w:vAlign w:val="center"/>
          </w:tcPr>
          <w:p w14:paraId="7E061DC9"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58</w:t>
            </w:r>
          </w:p>
        </w:tc>
        <w:tc>
          <w:tcPr>
            <w:tcW w:w="1134" w:type="dxa"/>
            <w:gridSpan w:val="2"/>
            <w:vAlign w:val="center"/>
          </w:tcPr>
          <w:p w14:paraId="4BB1AB98"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59</w:t>
            </w:r>
          </w:p>
        </w:tc>
      </w:tr>
      <w:tr w:rsidR="00892A8A" w:rsidRPr="00C65103" w14:paraId="4225051E" w14:textId="77777777" w:rsidTr="00753B99">
        <w:tc>
          <w:tcPr>
            <w:tcW w:w="2802" w:type="dxa"/>
            <w:tcMar>
              <w:top w:w="0" w:type="dxa"/>
              <w:left w:w="108" w:type="dxa"/>
              <w:bottom w:w="0" w:type="dxa"/>
              <w:right w:w="108" w:type="dxa"/>
            </w:tcMar>
            <w:hideMark/>
          </w:tcPr>
          <w:p w14:paraId="6F6B53B4" w14:textId="77777777" w:rsidR="00892A8A" w:rsidRPr="00C65103" w:rsidRDefault="00892A8A" w:rsidP="00753B99">
            <w:pPr>
              <w:numPr>
                <w:ilvl w:val="0"/>
                <w:numId w:val="4"/>
              </w:numPr>
              <w:spacing w:before="40" w:after="20" w:line="220" w:lineRule="atLeast"/>
              <w:contextualSpacing/>
              <w:rPr>
                <w:rFonts w:ascii="Times New Roman" w:hAnsi="Times New Roman" w:cs="Times New Roman"/>
                <w:sz w:val="20"/>
                <w:szCs w:val="20"/>
                <w:lang w:val="en"/>
              </w:rPr>
            </w:pPr>
            <w:r>
              <w:rPr>
                <w:rFonts w:ascii="Times New Roman" w:hAnsi="Times New Roman" w:cs="Times New Roman"/>
                <w:sz w:val="20"/>
                <w:szCs w:val="20"/>
                <w:lang w:val="ru-RU"/>
              </w:rPr>
              <w:t>Производство транспортного оборудования</w:t>
            </w:r>
          </w:p>
        </w:tc>
        <w:tc>
          <w:tcPr>
            <w:tcW w:w="1115" w:type="dxa"/>
            <w:tcMar>
              <w:top w:w="0" w:type="dxa"/>
              <w:left w:w="108" w:type="dxa"/>
              <w:bottom w:w="0" w:type="dxa"/>
              <w:right w:w="108" w:type="dxa"/>
            </w:tcMar>
            <w:vAlign w:val="center"/>
            <w:hideMark/>
          </w:tcPr>
          <w:p w14:paraId="037725FE"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55</w:t>
            </w:r>
          </w:p>
        </w:tc>
        <w:tc>
          <w:tcPr>
            <w:tcW w:w="1152" w:type="dxa"/>
            <w:tcMar>
              <w:top w:w="0" w:type="dxa"/>
              <w:left w:w="108" w:type="dxa"/>
              <w:bottom w:w="0" w:type="dxa"/>
              <w:right w:w="108" w:type="dxa"/>
            </w:tcMar>
            <w:vAlign w:val="center"/>
            <w:hideMark/>
          </w:tcPr>
          <w:p w14:paraId="0CF92FA8"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c>
          <w:tcPr>
            <w:tcW w:w="1134" w:type="dxa"/>
            <w:gridSpan w:val="2"/>
            <w:tcMar>
              <w:top w:w="0" w:type="dxa"/>
              <w:left w:w="108" w:type="dxa"/>
              <w:bottom w:w="0" w:type="dxa"/>
              <w:right w:w="108" w:type="dxa"/>
            </w:tcMar>
            <w:vAlign w:val="center"/>
            <w:hideMark/>
          </w:tcPr>
          <w:p w14:paraId="4EA60437" w14:textId="77777777" w:rsidR="00892A8A" w:rsidRPr="00C65103" w:rsidRDefault="00892A8A" w:rsidP="00753B99">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26</w:t>
            </w:r>
          </w:p>
        </w:tc>
        <w:tc>
          <w:tcPr>
            <w:tcW w:w="851" w:type="dxa"/>
            <w:vAlign w:val="center"/>
          </w:tcPr>
          <w:p w14:paraId="51FC970F"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56</w:t>
            </w:r>
          </w:p>
        </w:tc>
        <w:tc>
          <w:tcPr>
            <w:tcW w:w="992" w:type="dxa"/>
            <w:vAlign w:val="center"/>
          </w:tcPr>
          <w:p w14:paraId="623BF58F" w14:textId="77777777" w:rsidR="00892A8A" w:rsidRPr="00C65103" w:rsidRDefault="00892A8A" w:rsidP="00753B99">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c>
          <w:tcPr>
            <w:tcW w:w="1134" w:type="dxa"/>
            <w:gridSpan w:val="2"/>
            <w:vAlign w:val="center"/>
          </w:tcPr>
          <w:p w14:paraId="31486A5B" w14:textId="77777777" w:rsidR="00892A8A" w:rsidRPr="00C65103" w:rsidRDefault="00892A8A" w:rsidP="00753B99">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r>
    </w:tbl>
    <w:p w14:paraId="2142247F" w14:textId="77777777" w:rsidR="00892A8A" w:rsidRPr="00C65103" w:rsidRDefault="00892A8A" w:rsidP="00892A8A">
      <w:pPr>
        <w:spacing w:after="0" w:line="240" w:lineRule="auto"/>
        <w:rPr>
          <w:rFonts w:ascii="Times New Roman" w:hAnsi="Times New Roman" w:cs="Times New Roman"/>
          <w:sz w:val="20"/>
          <w:szCs w:val="20"/>
          <w:lang w:val="hu-HU"/>
        </w:rPr>
      </w:pPr>
      <w:r>
        <w:rPr>
          <w:rFonts w:ascii="Times New Roman" w:hAnsi="Times New Roman" w:cs="Times New Roman"/>
          <w:sz w:val="20"/>
          <w:szCs w:val="20"/>
          <w:lang w:val="ru-RU"/>
        </w:rPr>
        <w:t>Источник</w:t>
      </w:r>
      <w:r w:rsidRPr="00C65103">
        <w:rPr>
          <w:rFonts w:ascii="Times New Roman" w:hAnsi="Times New Roman" w:cs="Times New Roman"/>
          <w:sz w:val="20"/>
          <w:szCs w:val="20"/>
          <w:lang w:val="hu-HU"/>
        </w:rPr>
        <w:t xml:space="preserve">: </w:t>
      </w:r>
      <w:r>
        <w:rPr>
          <w:rFonts w:ascii="Times New Roman" w:hAnsi="Times New Roman" w:cs="Times New Roman"/>
          <w:sz w:val="20"/>
          <w:szCs w:val="20"/>
          <w:lang w:val="ru-RU"/>
        </w:rPr>
        <w:t>компиляция статистических</w:t>
      </w:r>
      <w:r w:rsidRPr="00C65103">
        <w:rPr>
          <w:rFonts w:ascii="Times New Roman" w:hAnsi="Times New Roman" w:cs="Times New Roman"/>
          <w:sz w:val="20"/>
          <w:szCs w:val="20"/>
          <w:lang w:val="hu-HU"/>
        </w:rPr>
        <w:t xml:space="preserve"> </w:t>
      </w:r>
      <w:r>
        <w:rPr>
          <w:rFonts w:ascii="Times New Roman" w:hAnsi="Times New Roman" w:cs="Times New Roman"/>
          <w:sz w:val="20"/>
          <w:szCs w:val="20"/>
          <w:lang w:val="ru-RU"/>
        </w:rPr>
        <w:t xml:space="preserve">данных </w:t>
      </w:r>
      <w:proofErr w:type="spellStart"/>
      <w:r>
        <w:rPr>
          <w:rFonts w:ascii="Times New Roman" w:hAnsi="Times New Roman" w:cs="Times New Roman"/>
          <w:sz w:val="20"/>
          <w:szCs w:val="20"/>
          <w:lang w:val="ru-RU"/>
        </w:rPr>
        <w:t>Белстата</w:t>
      </w:r>
      <w:proofErr w:type="spellEnd"/>
      <w:r>
        <w:rPr>
          <w:rFonts w:ascii="Times New Roman" w:hAnsi="Times New Roman" w:cs="Times New Roman"/>
          <w:sz w:val="20"/>
          <w:szCs w:val="20"/>
          <w:lang w:val="hu-HU"/>
        </w:rPr>
        <w:t>.</w:t>
      </w:r>
    </w:p>
    <w:p w14:paraId="017ED264" w14:textId="77777777" w:rsidR="00892A8A" w:rsidRPr="00CA16A4" w:rsidRDefault="00892A8A" w:rsidP="00892A8A">
      <w:pPr>
        <w:spacing w:after="0" w:line="240" w:lineRule="auto"/>
        <w:jc w:val="center"/>
        <w:rPr>
          <w:rFonts w:ascii="Times New Roman" w:hAnsi="Times New Roman" w:cs="Times New Roman"/>
          <w:sz w:val="20"/>
          <w:szCs w:val="20"/>
          <w:lang w:val="ru-RU"/>
        </w:rPr>
      </w:pPr>
    </w:p>
    <w:p w14:paraId="08FCC61A" w14:textId="77777777" w:rsidR="00892A8A" w:rsidRDefault="00892A8A" w:rsidP="00892A8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Таблица</w:t>
      </w:r>
      <w:r w:rsidRPr="001C0D76">
        <w:rPr>
          <w:rFonts w:ascii="Times New Roman" w:hAnsi="Times New Roman" w:cs="Times New Roman"/>
          <w:sz w:val="24"/>
          <w:szCs w:val="24"/>
          <w:lang w:val="ru-RU"/>
        </w:rPr>
        <w:t xml:space="preserve"> 12. </w:t>
      </w:r>
      <w:r>
        <w:rPr>
          <w:rFonts w:ascii="Times New Roman" w:hAnsi="Times New Roman" w:cs="Times New Roman"/>
          <w:sz w:val="24"/>
          <w:szCs w:val="24"/>
          <w:lang w:val="ru-RU"/>
        </w:rPr>
        <w:t>Доля</w:t>
      </w:r>
      <w:r w:rsidRPr="00CA16A4">
        <w:rPr>
          <w:rFonts w:ascii="Times New Roman" w:hAnsi="Times New Roman" w:cs="Times New Roman"/>
          <w:sz w:val="24"/>
          <w:szCs w:val="24"/>
          <w:lang w:val="ru-RU"/>
        </w:rPr>
        <w:t xml:space="preserve"> </w:t>
      </w:r>
      <w:r>
        <w:rPr>
          <w:rFonts w:ascii="Times New Roman" w:hAnsi="Times New Roman" w:cs="Times New Roman"/>
          <w:sz w:val="24"/>
          <w:szCs w:val="24"/>
          <w:lang w:val="ru-RU"/>
        </w:rPr>
        <w:t>расходов</w:t>
      </w:r>
      <w:r w:rsidRPr="00CA16A4">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CA16A4">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технологические</w:t>
      </w:r>
      <w:r w:rsidRPr="00CA16A4">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CA16A4">
        <w:rPr>
          <w:rFonts w:ascii="Times New Roman" w:hAnsi="Times New Roman" w:cs="Times New Roman"/>
          <w:sz w:val="24"/>
          <w:szCs w:val="24"/>
          <w:lang w:val="ru-RU"/>
        </w:rPr>
        <w:t xml:space="preserve"> </w:t>
      </w:r>
      <w:r>
        <w:rPr>
          <w:rFonts w:ascii="Times New Roman" w:hAnsi="Times New Roman" w:cs="Times New Roman"/>
          <w:sz w:val="24"/>
          <w:szCs w:val="24"/>
          <w:lang w:val="ru-RU"/>
        </w:rPr>
        <w:t>по секторам</w:t>
      </w:r>
      <w:proofErr w:type="gramStart"/>
      <w:r w:rsidRPr="00CA16A4">
        <w:rPr>
          <w:rFonts w:ascii="Times New Roman" w:hAnsi="Times New Roman" w:cs="Times New Roman"/>
          <w:sz w:val="24"/>
          <w:szCs w:val="24"/>
          <w:lang w:val="ru-RU"/>
        </w:rPr>
        <w:t xml:space="preserve"> (%)</w:t>
      </w:r>
      <w:proofErr w:type="gramEnd"/>
    </w:p>
    <w:p w14:paraId="305EBF43" w14:textId="77777777" w:rsidR="00892A8A" w:rsidRPr="00CA16A4" w:rsidRDefault="00892A8A" w:rsidP="00892A8A">
      <w:pPr>
        <w:spacing w:after="0" w:line="240" w:lineRule="auto"/>
        <w:rPr>
          <w:rFonts w:ascii="Times New Roman" w:hAnsi="Times New Roman" w:cs="Times New Roman"/>
          <w:sz w:val="24"/>
          <w:szCs w:val="24"/>
          <w:lang w:val="ru-RU"/>
        </w:rPr>
      </w:pPr>
    </w:p>
    <w:tbl>
      <w:tblPr>
        <w:tblStyle w:val="TableGrid1"/>
        <w:tblW w:w="0" w:type="auto"/>
        <w:tblLook w:val="04A0" w:firstRow="1" w:lastRow="0" w:firstColumn="1" w:lastColumn="0" w:noHBand="0" w:noVBand="1"/>
      </w:tblPr>
      <w:tblGrid>
        <w:gridCol w:w="805"/>
        <w:gridCol w:w="5303"/>
        <w:gridCol w:w="1411"/>
        <w:gridCol w:w="1805"/>
      </w:tblGrid>
      <w:tr w:rsidR="00892A8A" w:rsidRPr="00C65103" w14:paraId="64EE3543" w14:textId="77777777" w:rsidTr="00753B99">
        <w:tc>
          <w:tcPr>
            <w:tcW w:w="723" w:type="dxa"/>
          </w:tcPr>
          <w:p w14:paraId="644894B5" w14:textId="77777777" w:rsidR="00892A8A" w:rsidRPr="00CA16A4" w:rsidRDefault="00892A8A" w:rsidP="00753B99">
            <w:pPr>
              <w:jc w:val="center"/>
              <w:rPr>
                <w:rFonts w:ascii="Times New Roman" w:hAnsi="Times New Roman" w:cs="Times New Roman"/>
                <w:i/>
                <w:sz w:val="20"/>
                <w:szCs w:val="20"/>
                <w:lang w:val="ru-RU"/>
              </w:rPr>
            </w:pPr>
            <w:r>
              <w:rPr>
                <w:rFonts w:ascii="Times New Roman" w:hAnsi="Times New Roman" w:cs="Times New Roman"/>
                <w:i/>
                <w:sz w:val="20"/>
                <w:szCs w:val="20"/>
                <w:lang w:val="ru-RU"/>
              </w:rPr>
              <w:t>Место</w:t>
            </w:r>
          </w:p>
        </w:tc>
        <w:tc>
          <w:tcPr>
            <w:tcW w:w="5303" w:type="dxa"/>
          </w:tcPr>
          <w:p w14:paraId="4F7DC59C" w14:textId="77777777" w:rsidR="00892A8A" w:rsidRPr="00CA16A4" w:rsidRDefault="00892A8A" w:rsidP="00753B99">
            <w:pPr>
              <w:jc w:val="center"/>
              <w:rPr>
                <w:rFonts w:ascii="Times New Roman" w:hAnsi="Times New Roman" w:cs="Times New Roman"/>
                <w:i/>
                <w:sz w:val="20"/>
                <w:szCs w:val="20"/>
                <w:lang w:val="ru-RU"/>
              </w:rPr>
            </w:pPr>
            <w:r>
              <w:rPr>
                <w:rFonts w:ascii="Times New Roman" w:hAnsi="Times New Roman" w:cs="Times New Roman"/>
                <w:i/>
                <w:sz w:val="20"/>
                <w:szCs w:val="20"/>
                <w:lang w:val="ru-RU"/>
              </w:rPr>
              <w:t>Сектор</w:t>
            </w:r>
          </w:p>
        </w:tc>
        <w:tc>
          <w:tcPr>
            <w:tcW w:w="1411" w:type="dxa"/>
          </w:tcPr>
          <w:p w14:paraId="2712D40E" w14:textId="77777777" w:rsidR="00892A8A" w:rsidRPr="00B524BA" w:rsidRDefault="00892A8A" w:rsidP="00753B99">
            <w:pPr>
              <w:jc w:val="center"/>
              <w:rPr>
                <w:rFonts w:ascii="Times New Roman" w:hAnsi="Times New Roman" w:cs="Times New Roman"/>
                <w:i/>
                <w:sz w:val="20"/>
                <w:szCs w:val="20"/>
              </w:rPr>
            </w:pPr>
            <w:r>
              <w:rPr>
                <w:rFonts w:ascii="Times New Roman" w:hAnsi="Times New Roman" w:cs="Times New Roman"/>
                <w:i/>
                <w:sz w:val="20"/>
                <w:szCs w:val="20"/>
                <w:lang w:val="ru-RU"/>
              </w:rPr>
              <w:t>Доля</w:t>
            </w:r>
            <w:proofErr w:type="gramStart"/>
            <w:r w:rsidRPr="00B524BA">
              <w:rPr>
                <w:rFonts w:ascii="Times New Roman" w:hAnsi="Times New Roman" w:cs="Times New Roman"/>
                <w:i/>
                <w:sz w:val="20"/>
                <w:szCs w:val="20"/>
              </w:rPr>
              <w:t xml:space="preserve"> (%)</w:t>
            </w:r>
            <w:proofErr w:type="gramEnd"/>
          </w:p>
        </w:tc>
        <w:tc>
          <w:tcPr>
            <w:tcW w:w="1805" w:type="dxa"/>
          </w:tcPr>
          <w:p w14:paraId="185DE385" w14:textId="77777777" w:rsidR="00892A8A" w:rsidRPr="00B524BA" w:rsidRDefault="00892A8A" w:rsidP="00753B99">
            <w:pPr>
              <w:jc w:val="center"/>
              <w:rPr>
                <w:rFonts w:ascii="Times New Roman" w:hAnsi="Times New Roman" w:cs="Times New Roman"/>
                <w:i/>
                <w:sz w:val="20"/>
                <w:szCs w:val="20"/>
              </w:rPr>
            </w:pPr>
            <w:r>
              <w:rPr>
                <w:rFonts w:ascii="Times New Roman" w:hAnsi="Times New Roman" w:cs="Times New Roman"/>
                <w:i/>
                <w:sz w:val="20"/>
                <w:szCs w:val="20"/>
                <w:lang w:val="ru-RU"/>
              </w:rPr>
              <w:t>Основной финансовый источник</w:t>
            </w:r>
            <w:proofErr w:type="gramStart"/>
            <w:r w:rsidRPr="00B524BA">
              <w:rPr>
                <w:rFonts w:ascii="Times New Roman" w:hAnsi="Times New Roman" w:cs="Times New Roman"/>
                <w:i/>
                <w:sz w:val="20"/>
                <w:szCs w:val="20"/>
              </w:rPr>
              <w:t xml:space="preserve"> (%)</w:t>
            </w:r>
            <w:proofErr w:type="gramEnd"/>
          </w:p>
        </w:tc>
      </w:tr>
      <w:tr w:rsidR="00892A8A" w:rsidRPr="00C65103" w14:paraId="04C34D64" w14:textId="77777777" w:rsidTr="00753B99">
        <w:trPr>
          <w:trHeight w:val="324"/>
        </w:trPr>
        <w:tc>
          <w:tcPr>
            <w:tcW w:w="723" w:type="dxa"/>
          </w:tcPr>
          <w:p w14:paraId="217E4447"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1</w:t>
            </w:r>
          </w:p>
        </w:tc>
        <w:tc>
          <w:tcPr>
            <w:tcW w:w="5303" w:type="dxa"/>
          </w:tcPr>
          <w:p w14:paraId="040E11B7" w14:textId="77777777" w:rsidR="00892A8A" w:rsidRPr="001C0D76" w:rsidRDefault="00892A8A" w:rsidP="00753B99">
            <w:pPr>
              <w:rPr>
                <w:rFonts w:ascii="Times New Roman" w:hAnsi="Times New Roman" w:cs="Times New Roman"/>
                <w:sz w:val="20"/>
                <w:szCs w:val="20"/>
                <w:lang w:val="ru-RU"/>
              </w:rPr>
            </w:pPr>
            <w:r w:rsidRPr="001C0D76">
              <w:rPr>
                <w:rFonts w:ascii="Times New Roman" w:hAnsi="Times New Roman" w:cs="Times New Roman"/>
                <w:sz w:val="20"/>
                <w:szCs w:val="20"/>
                <w:lang w:val="ru-RU"/>
              </w:rPr>
              <w:t>Производство кокса, нефтепродуктов и ядерных материалов</w:t>
            </w:r>
          </w:p>
        </w:tc>
        <w:tc>
          <w:tcPr>
            <w:tcW w:w="1411" w:type="dxa"/>
          </w:tcPr>
          <w:p w14:paraId="2ACA5C9E"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30.9</w:t>
            </w:r>
          </w:p>
        </w:tc>
        <w:tc>
          <w:tcPr>
            <w:tcW w:w="1805" w:type="dxa"/>
          </w:tcPr>
          <w:p w14:paraId="304FE9A6"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 xml:space="preserve"> </w:t>
            </w:r>
            <w:r>
              <w:rPr>
                <w:rFonts w:ascii="Times New Roman" w:hAnsi="Times New Roman" w:cs="Times New Roman"/>
                <w:sz w:val="20"/>
                <w:szCs w:val="20"/>
                <w:lang w:val="ru-RU"/>
              </w:rPr>
              <w:t>Собственные средства</w:t>
            </w:r>
            <w:r w:rsidRPr="00C65103">
              <w:rPr>
                <w:rFonts w:ascii="Times New Roman" w:hAnsi="Times New Roman" w:cs="Times New Roman"/>
                <w:sz w:val="20"/>
                <w:szCs w:val="20"/>
              </w:rPr>
              <w:t xml:space="preserve"> (76)</w:t>
            </w:r>
          </w:p>
        </w:tc>
      </w:tr>
      <w:tr w:rsidR="00892A8A" w:rsidRPr="00C65103" w14:paraId="4997254D" w14:textId="77777777" w:rsidTr="00753B99">
        <w:tc>
          <w:tcPr>
            <w:tcW w:w="723" w:type="dxa"/>
          </w:tcPr>
          <w:p w14:paraId="537C9EC3"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2</w:t>
            </w:r>
          </w:p>
        </w:tc>
        <w:tc>
          <w:tcPr>
            <w:tcW w:w="5303" w:type="dxa"/>
          </w:tcPr>
          <w:p w14:paraId="6EE389D6" w14:textId="77777777" w:rsidR="00892A8A" w:rsidRPr="00662608"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Производство машин и оборудования</w:t>
            </w:r>
          </w:p>
        </w:tc>
        <w:tc>
          <w:tcPr>
            <w:tcW w:w="1411" w:type="dxa"/>
          </w:tcPr>
          <w:p w14:paraId="2A2BBF45"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17.4</w:t>
            </w:r>
          </w:p>
        </w:tc>
        <w:tc>
          <w:tcPr>
            <w:tcW w:w="1805" w:type="dxa"/>
          </w:tcPr>
          <w:p w14:paraId="6B557C87"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Собственные средства</w:t>
            </w:r>
            <w:r w:rsidRPr="00C65103">
              <w:rPr>
                <w:rFonts w:ascii="Times New Roman" w:hAnsi="Times New Roman" w:cs="Times New Roman"/>
                <w:sz w:val="20"/>
                <w:szCs w:val="20"/>
              </w:rPr>
              <w:t xml:space="preserve"> (70)</w:t>
            </w:r>
          </w:p>
        </w:tc>
      </w:tr>
      <w:tr w:rsidR="00892A8A" w:rsidRPr="00A839BC" w14:paraId="72DA7872" w14:textId="77777777" w:rsidTr="00753B99">
        <w:tc>
          <w:tcPr>
            <w:tcW w:w="723" w:type="dxa"/>
          </w:tcPr>
          <w:p w14:paraId="467EE84B"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3</w:t>
            </w:r>
          </w:p>
        </w:tc>
        <w:tc>
          <w:tcPr>
            <w:tcW w:w="5303" w:type="dxa"/>
          </w:tcPr>
          <w:p w14:paraId="0DA25F9D" w14:textId="77777777" w:rsidR="00892A8A" w:rsidRPr="001C0D7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Производство</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основных</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видов</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металла</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готовой металлической продукции</w:t>
            </w:r>
          </w:p>
        </w:tc>
        <w:tc>
          <w:tcPr>
            <w:tcW w:w="1411" w:type="dxa"/>
          </w:tcPr>
          <w:p w14:paraId="293ABFC3"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15.3</w:t>
            </w:r>
          </w:p>
        </w:tc>
        <w:tc>
          <w:tcPr>
            <w:tcW w:w="1805" w:type="dxa"/>
          </w:tcPr>
          <w:p w14:paraId="4DDB5862" w14:textId="77777777" w:rsidR="00892A8A" w:rsidRPr="001C0D76" w:rsidRDefault="00892A8A" w:rsidP="00753B99">
            <w:pPr>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Иностранные инвестиции, в </w:t>
            </w:r>
            <w:proofErr w:type="spellStart"/>
            <w:r>
              <w:rPr>
                <w:rFonts w:ascii="Times New Roman" w:hAnsi="Times New Roman" w:cs="Times New Roman"/>
                <w:sz w:val="20"/>
                <w:szCs w:val="20"/>
                <w:lang w:val="ru-RU"/>
              </w:rPr>
              <w:t>т.ч</w:t>
            </w:r>
            <w:proofErr w:type="spellEnd"/>
            <w:r>
              <w:rPr>
                <w:rFonts w:ascii="Times New Roman" w:hAnsi="Times New Roman" w:cs="Times New Roman"/>
                <w:sz w:val="20"/>
                <w:szCs w:val="20"/>
                <w:lang w:val="ru-RU"/>
              </w:rPr>
              <w:t>.</w:t>
            </w:r>
            <w:r w:rsidRPr="001C0D76">
              <w:rPr>
                <w:rFonts w:ascii="Times New Roman" w:hAnsi="Times New Roman" w:cs="Times New Roman"/>
                <w:sz w:val="20"/>
                <w:szCs w:val="20"/>
                <w:lang w:val="ru-RU"/>
              </w:rPr>
              <w:t xml:space="preserve"> </w:t>
            </w:r>
            <w:r>
              <w:rPr>
                <w:rFonts w:ascii="Times New Roman" w:hAnsi="Times New Roman" w:cs="Times New Roman"/>
                <w:sz w:val="20"/>
                <w:szCs w:val="20"/>
                <w:lang w:val="ru-RU"/>
              </w:rPr>
              <w:t>кредиты и займы</w:t>
            </w:r>
            <w:r w:rsidRPr="001C0D76">
              <w:rPr>
                <w:rFonts w:ascii="Times New Roman" w:hAnsi="Times New Roman" w:cs="Times New Roman"/>
                <w:sz w:val="20"/>
                <w:szCs w:val="20"/>
                <w:lang w:val="ru-RU"/>
              </w:rPr>
              <w:t xml:space="preserve"> (53)</w:t>
            </w:r>
          </w:p>
        </w:tc>
      </w:tr>
      <w:tr w:rsidR="00892A8A" w:rsidRPr="00C65103" w14:paraId="6B31C9FD" w14:textId="77777777" w:rsidTr="00753B99">
        <w:tc>
          <w:tcPr>
            <w:tcW w:w="723" w:type="dxa"/>
          </w:tcPr>
          <w:p w14:paraId="424BAD3E"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4</w:t>
            </w:r>
          </w:p>
        </w:tc>
        <w:tc>
          <w:tcPr>
            <w:tcW w:w="5303" w:type="dxa"/>
          </w:tcPr>
          <w:p w14:paraId="6C41F8DD" w14:textId="77777777" w:rsidR="00892A8A" w:rsidRPr="00C65103" w:rsidRDefault="00892A8A" w:rsidP="00753B99">
            <w:pPr>
              <w:rPr>
                <w:rFonts w:ascii="Times New Roman" w:hAnsi="Times New Roman" w:cs="Times New Roman"/>
                <w:sz w:val="20"/>
                <w:szCs w:val="20"/>
              </w:rPr>
            </w:pPr>
            <w:r>
              <w:rPr>
                <w:rFonts w:ascii="Times New Roman" w:hAnsi="Times New Roman" w:cs="Times New Roman"/>
                <w:sz w:val="20"/>
                <w:szCs w:val="20"/>
                <w:lang w:val="ru-RU"/>
              </w:rPr>
              <w:t>Производство автомобилей и оборудования</w:t>
            </w:r>
          </w:p>
        </w:tc>
        <w:tc>
          <w:tcPr>
            <w:tcW w:w="1411" w:type="dxa"/>
          </w:tcPr>
          <w:p w14:paraId="39F53238"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7.5</w:t>
            </w:r>
          </w:p>
        </w:tc>
        <w:tc>
          <w:tcPr>
            <w:tcW w:w="1805" w:type="dxa"/>
          </w:tcPr>
          <w:p w14:paraId="0E94529B"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Собственные средства</w:t>
            </w:r>
            <w:r w:rsidRPr="00C65103">
              <w:rPr>
                <w:rFonts w:ascii="Times New Roman" w:hAnsi="Times New Roman" w:cs="Times New Roman"/>
                <w:sz w:val="20"/>
                <w:szCs w:val="20"/>
              </w:rPr>
              <w:t xml:space="preserve"> (46)</w:t>
            </w:r>
          </w:p>
        </w:tc>
      </w:tr>
      <w:tr w:rsidR="00892A8A" w:rsidRPr="00C65103" w14:paraId="3B9FD251" w14:textId="77777777" w:rsidTr="00753B99">
        <w:tc>
          <w:tcPr>
            <w:tcW w:w="723" w:type="dxa"/>
          </w:tcPr>
          <w:p w14:paraId="701EEC43"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5</w:t>
            </w:r>
          </w:p>
        </w:tc>
        <w:tc>
          <w:tcPr>
            <w:tcW w:w="5303" w:type="dxa"/>
          </w:tcPr>
          <w:p w14:paraId="6D5AC232" w14:textId="77777777" w:rsidR="00892A8A" w:rsidRPr="001C0D7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 xml:space="preserve">Производство иной не металлической минеральной </w:t>
            </w:r>
            <w:r>
              <w:rPr>
                <w:rFonts w:ascii="Times New Roman" w:hAnsi="Times New Roman" w:cs="Times New Roman"/>
                <w:sz w:val="20"/>
                <w:szCs w:val="20"/>
                <w:lang w:val="ru-RU"/>
              </w:rPr>
              <w:lastRenderedPageBreak/>
              <w:t>продукции</w:t>
            </w:r>
          </w:p>
        </w:tc>
        <w:tc>
          <w:tcPr>
            <w:tcW w:w="1411" w:type="dxa"/>
          </w:tcPr>
          <w:p w14:paraId="4DD8DBBE"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lastRenderedPageBreak/>
              <w:t>5.9</w:t>
            </w:r>
          </w:p>
        </w:tc>
        <w:tc>
          <w:tcPr>
            <w:tcW w:w="1805" w:type="dxa"/>
          </w:tcPr>
          <w:p w14:paraId="1372F14D"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 xml:space="preserve">Собственные </w:t>
            </w:r>
            <w:r>
              <w:rPr>
                <w:rFonts w:ascii="Times New Roman" w:hAnsi="Times New Roman" w:cs="Times New Roman"/>
                <w:sz w:val="20"/>
                <w:szCs w:val="20"/>
                <w:lang w:val="ru-RU"/>
              </w:rPr>
              <w:lastRenderedPageBreak/>
              <w:t>средства</w:t>
            </w:r>
            <w:r w:rsidRPr="00C65103">
              <w:rPr>
                <w:rFonts w:ascii="Times New Roman" w:hAnsi="Times New Roman" w:cs="Times New Roman"/>
                <w:sz w:val="20"/>
                <w:szCs w:val="20"/>
              </w:rPr>
              <w:t xml:space="preserve"> (43)</w:t>
            </w:r>
          </w:p>
        </w:tc>
      </w:tr>
      <w:tr w:rsidR="00892A8A" w:rsidRPr="00C65103" w14:paraId="449F1A94" w14:textId="77777777" w:rsidTr="00753B99">
        <w:tc>
          <w:tcPr>
            <w:tcW w:w="723" w:type="dxa"/>
          </w:tcPr>
          <w:p w14:paraId="7D5441DE"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lastRenderedPageBreak/>
              <w:t>6</w:t>
            </w:r>
          </w:p>
        </w:tc>
        <w:tc>
          <w:tcPr>
            <w:tcW w:w="5303" w:type="dxa"/>
          </w:tcPr>
          <w:p w14:paraId="246FD6B0" w14:textId="77777777" w:rsidR="00892A8A" w:rsidRPr="001C0D7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Производство пищевой продукции, напитков и табачной продукции</w:t>
            </w:r>
          </w:p>
        </w:tc>
        <w:tc>
          <w:tcPr>
            <w:tcW w:w="1411" w:type="dxa"/>
          </w:tcPr>
          <w:p w14:paraId="718BED49"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5.6</w:t>
            </w:r>
          </w:p>
        </w:tc>
        <w:tc>
          <w:tcPr>
            <w:tcW w:w="1805" w:type="dxa"/>
          </w:tcPr>
          <w:p w14:paraId="201AF113"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Кредиты и займы</w:t>
            </w:r>
            <w:r w:rsidRPr="00C65103">
              <w:rPr>
                <w:rFonts w:ascii="Times New Roman" w:hAnsi="Times New Roman" w:cs="Times New Roman"/>
                <w:sz w:val="20"/>
                <w:szCs w:val="20"/>
              </w:rPr>
              <w:t xml:space="preserve"> (66)</w:t>
            </w:r>
          </w:p>
        </w:tc>
      </w:tr>
      <w:tr w:rsidR="00892A8A" w:rsidRPr="00C65103" w14:paraId="229BDE50" w14:textId="77777777" w:rsidTr="00753B99">
        <w:trPr>
          <w:trHeight w:val="318"/>
        </w:trPr>
        <w:tc>
          <w:tcPr>
            <w:tcW w:w="723" w:type="dxa"/>
          </w:tcPr>
          <w:p w14:paraId="26CB6DD8"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7</w:t>
            </w:r>
          </w:p>
        </w:tc>
        <w:tc>
          <w:tcPr>
            <w:tcW w:w="5303" w:type="dxa"/>
          </w:tcPr>
          <w:p w14:paraId="6541B548" w14:textId="77777777" w:rsidR="00892A8A" w:rsidRPr="001C0D7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Производство</w:t>
            </w:r>
            <w:r w:rsidRPr="00662608">
              <w:rPr>
                <w:rFonts w:ascii="Times New Roman" w:hAnsi="Times New Roman" w:cs="Times New Roman"/>
                <w:sz w:val="20"/>
                <w:szCs w:val="20"/>
                <w:lang w:val="ru-RU"/>
              </w:rPr>
              <w:t xml:space="preserve"> </w:t>
            </w:r>
            <w:r>
              <w:rPr>
                <w:rFonts w:ascii="Times New Roman" w:hAnsi="Times New Roman" w:cs="Times New Roman"/>
                <w:sz w:val="20"/>
                <w:szCs w:val="20"/>
                <w:lang w:val="ru-RU"/>
              </w:rPr>
              <w:t>электрического</w:t>
            </w:r>
            <w:r w:rsidRPr="001C0D76">
              <w:rPr>
                <w:rFonts w:ascii="Times New Roman" w:hAnsi="Times New Roman" w:cs="Times New Roman"/>
                <w:sz w:val="20"/>
                <w:szCs w:val="20"/>
                <w:lang w:val="ru-RU"/>
              </w:rPr>
              <w:t xml:space="preserve">, </w:t>
            </w:r>
            <w:r>
              <w:rPr>
                <w:rFonts w:ascii="Times New Roman" w:hAnsi="Times New Roman" w:cs="Times New Roman"/>
                <w:sz w:val="20"/>
                <w:szCs w:val="20"/>
                <w:lang w:val="ru-RU"/>
              </w:rPr>
              <w:t>электронного и оптического оборудования</w:t>
            </w:r>
          </w:p>
        </w:tc>
        <w:tc>
          <w:tcPr>
            <w:tcW w:w="1411" w:type="dxa"/>
          </w:tcPr>
          <w:p w14:paraId="24D485BE"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4.0</w:t>
            </w:r>
          </w:p>
        </w:tc>
        <w:tc>
          <w:tcPr>
            <w:tcW w:w="1805" w:type="dxa"/>
          </w:tcPr>
          <w:p w14:paraId="081B83CC"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Собственные средства</w:t>
            </w:r>
            <w:r w:rsidRPr="00C65103">
              <w:rPr>
                <w:rFonts w:ascii="Times New Roman" w:hAnsi="Times New Roman" w:cs="Times New Roman"/>
                <w:sz w:val="20"/>
                <w:szCs w:val="20"/>
              </w:rPr>
              <w:t xml:space="preserve"> (64)</w:t>
            </w:r>
          </w:p>
        </w:tc>
      </w:tr>
      <w:tr w:rsidR="00892A8A" w:rsidRPr="00C65103" w14:paraId="62CC36AA" w14:textId="77777777" w:rsidTr="00753B99">
        <w:tc>
          <w:tcPr>
            <w:tcW w:w="723" w:type="dxa"/>
          </w:tcPr>
          <w:p w14:paraId="50AC5530"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w:t>
            </w:r>
          </w:p>
        </w:tc>
        <w:tc>
          <w:tcPr>
            <w:tcW w:w="5303" w:type="dxa"/>
          </w:tcPr>
          <w:p w14:paraId="7E4D0021" w14:textId="77777777" w:rsidR="00892A8A" w:rsidRPr="00662608"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Иные сектора</w:t>
            </w:r>
          </w:p>
        </w:tc>
        <w:tc>
          <w:tcPr>
            <w:tcW w:w="1411" w:type="dxa"/>
          </w:tcPr>
          <w:p w14:paraId="6B0AEF31"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13.4</w:t>
            </w:r>
          </w:p>
        </w:tc>
        <w:tc>
          <w:tcPr>
            <w:tcW w:w="1805" w:type="dxa"/>
          </w:tcPr>
          <w:p w14:paraId="1D8718B9"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 xml:space="preserve">Разное </w:t>
            </w:r>
            <w:r w:rsidRPr="00C65103">
              <w:rPr>
                <w:rFonts w:ascii="Times New Roman" w:hAnsi="Times New Roman" w:cs="Times New Roman"/>
                <w:sz w:val="20"/>
                <w:szCs w:val="20"/>
              </w:rPr>
              <w:t xml:space="preserve"> </w:t>
            </w:r>
          </w:p>
        </w:tc>
      </w:tr>
      <w:tr w:rsidR="00892A8A" w:rsidRPr="00C65103" w14:paraId="7D1B288F" w14:textId="77777777" w:rsidTr="00753B99">
        <w:tc>
          <w:tcPr>
            <w:tcW w:w="723" w:type="dxa"/>
          </w:tcPr>
          <w:p w14:paraId="4F5A0035" w14:textId="77777777" w:rsidR="00892A8A" w:rsidRPr="00C65103" w:rsidRDefault="00892A8A" w:rsidP="00753B99">
            <w:pPr>
              <w:rPr>
                <w:rFonts w:ascii="Times New Roman" w:hAnsi="Times New Roman" w:cs="Times New Roman"/>
                <w:sz w:val="20"/>
                <w:szCs w:val="20"/>
              </w:rPr>
            </w:pPr>
            <w:r w:rsidRPr="00C65103">
              <w:rPr>
                <w:rFonts w:ascii="Times New Roman" w:hAnsi="Times New Roman" w:cs="Times New Roman"/>
                <w:sz w:val="20"/>
                <w:szCs w:val="20"/>
              </w:rPr>
              <w:t>-</w:t>
            </w:r>
          </w:p>
        </w:tc>
        <w:tc>
          <w:tcPr>
            <w:tcW w:w="5303" w:type="dxa"/>
          </w:tcPr>
          <w:p w14:paraId="4AC6D309" w14:textId="77777777" w:rsidR="00892A8A" w:rsidRPr="00662608"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Всего</w:t>
            </w:r>
          </w:p>
        </w:tc>
        <w:tc>
          <w:tcPr>
            <w:tcW w:w="1411" w:type="dxa"/>
          </w:tcPr>
          <w:p w14:paraId="489ADBAF" w14:textId="77777777" w:rsidR="00892A8A" w:rsidRPr="00C65103" w:rsidRDefault="00892A8A" w:rsidP="00753B99">
            <w:pPr>
              <w:jc w:val="center"/>
              <w:rPr>
                <w:rFonts w:ascii="Times New Roman" w:hAnsi="Times New Roman" w:cs="Times New Roman"/>
                <w:sz w:val="20"/>
                <w:szCs w:val="20"/>
              </w:rPr>
            </w:pPr>
            <w:r w:rsidRPr="00C65103">
              <w:rPr>
                <w:rFonts w:ascii="Times New Roman" w:hAnsi="Times New Roman" w:cs="Times New Roman"/>
                <w:sz w:val="20"/>
                <w:szCs w:val="20"/>
              </w:rPr>
              <w:t>100.0</w:t>
            </w:r>
          </w:p>
        </w:tc>
        <w:tc>
          <w:tcPr>
            <w:tcW w:w="1805" w:type="dxa"/>
          </w:tcPr>
          <w:p w14:paraId="77EA9320" w14:textId="77777777" w:rsidR="00892A8A" w:rsidRPr="00C65103" w:rsidRDefault="00892A8A" w:rsidP="00753B99">
            <w:pPr>
              <w:jc w:val="center"/>
              <w:rPr>
                <w:rFonts w:ascii="Times New Roman" w:hAnsi="Times New Roman" w:cs="Times New Roman"/>
                <w:sz w:val="20"/>
                <w:szCs w:val="20"/>
              </w:rPr>
            </w:pPr>
            <w:r>
              <w:rPr>
                <w:rFonts w:ascii="Times New Roman" w:hAnsi="Times New Roman" w:cs="Times New Roman"/>
                <w:sz w:val="20"/>
                <w:szCs w:val="20"/>
                <w:lang w:val="ru-RU"/>
              </w:rPr>
              <w:t>Собственные средства</w:t>
            </w:r>
            <w:r w:rsidRPr="00C65103">
              <w:rPr>
                <w:rFonts w:ascii="Times New Roman" w:hAnsi="Times New Roman" w:cs="Times New Roman"/>
                <w:sz w:val="20"/>
                <w:szCs w:val="20"/>
              </w:rPr>
              <w:t xml:space="preserve"> (54)</w:t>
            </w:r>
          </w:p>
        </w:tc>
      </w:tr>
    </w:tbl>
    <w:p w14:paraId="15EFF28F" w14:textId="77777777" w:rsidR="00892A8A" w:rsidRPr="00662608"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color w:val="222222"/>
          <w:sz w:val="20"/>
          <w:szCs w:val="20"/>
          <w:shd w:val="clear" w:color="auto" w:fill="FFFFFF"/>
          <w:lang w:val="ru-RU"/>
        </w:rPr>
        <w:t>Источник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компиляция</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данных</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из</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обзора</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научной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инновационной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деятельности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в</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Республике</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Беларусь</w:t>
      </w:r>
      <w:r w:rsidRPr="00662608">
        <w:rPr>
          <w:rFonts w:ascii="Times New Roman" w:hAnsi="Times New Roman" w:cs="Times New Roman"/>
          <w:color w:val="222222"/>
          <w:sz w:val="20"/>
          <w:szCs w:val="20"/>
          <w:shd w:val="clear" w:color="auto" w:fill="FFFFFF"/>
          <w:lang w:val="ru-RU"/>
        </w:rPr>
        <w:t xml:space="preserve">, </w:t>
      </w:r>
      <w:proofErr w:type="spellStart"/>
      <w:r>
        <w:rPr>
          <w:rFonts w:ascii="Times New Roman" w:hAnsi="Times New Roman" w:cs="Times New Roman"/>
          <w:color w:val="222222"/>
          <w:sz w:val="20"/>
          <w:szCs w:val="20"/>
          <w:shd w:val="clear" w:color="auto" w:fill="FFFFFF"/>
          <w:lang w:val="ru-RU"/>
        </w:rPr>
        <w:t>Белстат</w:t>
      </w:r>
      <w:proofErr w:type="spellEnd"/>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Статистический сборник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Национальный комитет Республики Беларусь</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Минск</w:t>
      </w:r>
      <w:r w:rsidRPr="00662608">
        <w:rPr>
          <w:rFonts w:ascii="Times New Roman" w:hAnsi="Times New Roman" w:cs="Times New Roman"/>
          <w:color w:val="222222"/>
          <w:sz w:val="20"/>
          <w:szCs w:val="20"/>
          <w:shd w:val="clear" w:color="auto" w:fill="FFFFFF"/>
          <w:lang w:val="ru-RU"/>
        </w:rPr>
        <w:t xml:space="preserve"> 2015</w:t>
      </w:r>
      <w:r>
        <w:rPr>
          <w:rFonts w:ascii="Times New Roman" w:hAnsi="Times New Roman" w:cs="Times New Roman"/>
          <w:color w:val="222222"/>
          <w:sz w:val="20"/>
          <w:szCs w:val="20"/>
          <w:shd w:val="clear" w:color="auto" w:fill="FFFFFF"/>
          <w:lang w:val="ru-RU"/>
        </w:rPr>
        <w:t>,</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таблица</w:t>
      </w:r>
      <w:r w:rsidRPr="00662608">
        <w:rPr>
          <w:rFonts w:ascii="Times New Roman" w:hAnsi="Times New Roman" w:cs="Times New Roman"/>
          <w:color w:val="222222"/>
          <w:sz w:val="20"/>
          <w:szCs w:val="20"/>
          <w:shd w:val="clear" w:color="auto" w:fill="FFFFFF"/>
          <w:lang w:val="ru-RU"/>
        </w:rPr>
        <w:t xml:space="preserve"> 6.20</w:t>
      </w:r>
      <w:r w:rsidRPr="00662608">
        <w:rPr>
          <w:rFonts w:ascii="Times New Roman" w:hAnsi="Times New Roman" w:cs="Times New Roman"/>
          <w:sz w:val="20"/>
          <w:szCs w:val="20"/>
          <w:lang w:val="ru-RU"/>
        </w:rPr>
        <w:t xml:space="preserve"> </w:t>
      </w:r>
    </w:p>
    <w:p w14:paraId="31390E20" w14:textId="77777777" w:rsidR="00892A8A" w:rsidRPr="00662608" w:rsidRDefault="00892A8A" w:rsidP="00892A8A">
      <w:pPr>
        <w:spacing w:after="0" w:line="240" w:lineRule="auto"/>
        <w:jc w:val="center"/>
        <w:rPr>
          <w:rFonts w:ascii="Times New Roman" w:hAnsi="Times New Roman" w:cs="Times New Roman"/>
          <w:b/>
          <w:sz w:val="24"/>
          <w:szCs w:val="24"/>
          <w:lang w:val="ru-RU"/>
        </w:rPr>
      </w:pPr>
    </w:p>
    <w:p w14:paraId="74DFA19C" w14:textId="23CE6A28" w:rsidR="00892A8A" w:rsidRPr="00662608" w:rsidRDefault="00892A8A" w:rsidP="00892A8A">
      <w:pPr>
        <w:spacing w:after="120" w:line="240" w:lineRule="auto"/>
        <w:jc w:val="both"/>
        <w:rPr>
          <w:rFonts w:ascii="Times New Roman" w:hAnsi="Times New Roman" w:cs="Times New Roman"/>
          <w:color w:val="00B0F0"/>
          <w:sz w:val="24"/>
          <w:szCs w:val="24"/>
          <w:lang w:val="ru-RU"/>
        </w:rPr>
      </w:pPr>
      <w:r>
        <w:rPr>
          <w:rFonts w:ascii="Times New Roman" w:hAnsi="Times New Roman" w:cs="Times New Roman"/>
          <w:sz w:val="24"/>
          <w:szCs w:val="24"/>
          <w:lang w:val="ru-RU"/>
        </w:rPr>
        <w:t>По</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отраслям, наиболее высокие расходы на инновации</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наблюдались</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производстве</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кокса</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нефтепродуктов и ядерных материалов, составив </w:t>
      </w:r>
      <w:r w:rsidRPr="00662608">
        <w:rPr>
          <w:rFonts w:ascii="Times New Roman" w:hAnsi="Times New Roman" w:cs="Times New Roman"/>
          <w:sz w:val="24"/>
          <w:szCs w:val="24"/>
          <w:lang w:val="ru-RU"/>
        </w:rPr>
        <w:t>31</w:t>
      </w:r>
      <w:r>
        <w:rPr>
          <w:rFonts w:ascii="Times New Roman" w:hAnsi="Times New Roman" w:cs="Times New Roman"/>
          <w:sz w:val="24"/>
          <w:szCs w:val="24"/>
          <w:lang w:val="ru-RU"/>
        </w:rPr>
        <w:t xml:space="preserve"> процент от общих расходов на инновационную деятельность в национальной экономике</w:t>
      </w:r>
      <w:r w:rsidRPr="00662608">
        <w:rPr>
          <w:rFonts w:ascii="Times New Roman" w:hAnsi="Times New Roman" w:cs="Times New Roman"/>
          <w:sz w:val="24"/>
          <w:szCs w:val="24"/>
          <w:lang w:val="ru-RU"/>
        </w:rPr>
        <w:t>.</w:t>
      </w:r>
      <w:r w:rsidRPr="00662608">
        <w:rPr>
          <w:lang w:val="ru-RU"/>
        </w:rPr>
        <w:t xml:space="preserve"> </w:t>
      </w:r>
      <w:r>
        <w:rPr>
          <w:rFonts w:ascii="Times New Roman" w:hAnsi="Times New Roman" w:cs="Times New Roman"/>
          <w:sz w:val="24"/>
          <w:szCs w:val="24"/>
          <w:lang w:val="ru-RU"/>
        </w:rPr>
        <w:t>Собственные</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средства</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оказались</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наиболее</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важным</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источником</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расходов</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большинстве</w:t>
      </w:r>
      <w:r w:rsidRPr="00662608">
        <w:rPr>
          <w:rFonts w:ascii="Times New Roman" w:hAnsi="Times New Roman" w:cs="Times New Roman"/>
          <w:sz w:val="24"/>
          <w:szCs w:val="24"/>
          <w:lang w:val="ru-RU"/>
        </w:rPr>
        <w:t xml:space="preserve"> </w:t>
      </w:r>
      <w:r>
        <w:rPr>
          <w:rFonts w:ascii="Times New Roman" w:hAnsi="Times New Roman" w:cs="Times New Roman"/>
          <w:sz w:val="24"/>
          <w:szCs w:val="24"/>
          <w:lang w:val="ru-RU"/>
        </w:rPr>
        <w:t>отраслей</w:t>
      </w:r>
      <w:r w:rsidRPr="00662608">
        <w:rPr>
          <w:rFonts w:ascii="Times New Roman" w:hAnsi="Times New Roman" w:cs="Times New Roman"/>
          <w:sz w:val="24"/>
          <w:szCs w:val="24"/>
          <w:lang w:val="ru-RU"/>
        </w:rPr>
        <w:t xml:space="preserve"> (54 </w:t>
      </w:r>
      <w:r>
        <w:rPr>
          <w:rFonts w:ascii="Times New Roman" w:hAnsi="Times New Roman" w:cs="Times New Roman"/>
          <w:sz w:val="24"/>
          <w:szCs w:val="24"/>
          <w:lang w:val="ru-RU"/>
        </w:rPr>
        <w:t>процента по всей экономике</w:t>
      </w:r>
      <w:r w:rsidRPr="00662608">
        <w:rPr>
          <w:rFonts w:ascii="Times New Roman" w:hAnsi="Times New Roman" w:cs="Times New Roman"/>
          <w:sz w:val="24"/>
          <w:szCs w:val="24"/>
          <w:lang w:val="ru-RU"/>
        </w:rPr>
        <w:t>)</w:t>
      </w:r>
      <w:r>
        <w:rPr>
          <w:rFonts w:ascii="Times New Roman" w:hAnsi="Times New Roman" w:cs="Times New Roman"/>
          <w:sz w:val="24"/>
          <w:szCs w:val="24"/>
          <w:lang w:val="ru-RU"/>
        </w:rPr>
        <w:t xml:space="preserve">, компании во всех секторах сообщали об их использовании в </w:t>
      </w:r>
      <w:r w:rsidRPr="00662608">
        <w:rPr>
          <w:rFonts w:ascii="Times New Roman" w:hAnsi="Times New Roman" w:cs="Times New Roman"/>
          <w:sz w:val="24"/>
          <w:szCs w:val="24"/>
          <w:lang w:val="ru-RU"/>
        </w:rPr>
        <w:t>2014</w:t>
      </w:r>
      <w:r>
        <w:rPr>
          <w:rFonts w:ascii="Times New Roman" w:hAnsi="Times New Roman" w:cs="Times New Roman"/>
          <w:sz w:val="24"/>
          <w:szCs w:val="24"/>
          <w:lang w:val="ru-RU"/>
        </w:rPr>
        <w:t xml:space="preserve"> году</w:t>
      </w:r>
      <w:r w:rsidRPr="00662608">
        <w:rPr>
          <w:rFonts w:ascii="Times New Roman" w:hAnsi="Times New Roman" w:cs="Times New Roman"/>
          <w:sz w:val="24"/>
          <w:szCs w:val="24"/>
          <w:lang w:val="ru-RU"/>
        </w:rPr>
        <w:t xml:space="preserve">.  </w:t>
      </w:r>
    </w:p>
    <w:p w14:paraId="5AC9E41A" w14:textId="0464A303" w:rsidR="00892A8A" w:rsidRPr="00105C2C" w:rsidRDefault="00892A8A" w:rsidP="00892A8A">
      <w:pPr>
        <w:spacing w:after="120" w:line="240" w:lineRule="auto"/>
        <w:jc w:val="both"/>
        <w:rPr>
          <w:rFonts w:ascii="Times New Roman" w:eastAsia="Times New Roman" w:hAnsi="Times New Roman" w:cs="Times New Roman"/>
          <w:b/>
          <w:bCs/>
          <w:sz w:val="20"/>
          <w:szCs w:val="20"/>
          <w:lang w:val="ru-RU" w:eastAsia="hu-HU"/>
        </w:rPr>
      </w:pPr>
      <w:r>
        <w:rPr>
          <w:rFonts w:ascii="Times New Roman" w:hAnsi="Times New Roman" w:cs="Times New Roman"/>
          <w:sz w:val="24"/>
          <w:szCs w:val="24"/>
          <w:lang w:val="ru-RU"/>
        </w:rPr>
        <w:t>Внешние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готовы</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разделить</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коммерческий риск</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 всегда играют важную роль</w:t>
      </w:r>
      <w:r w:rsidRPr="00105C2C">
        <w:rPr>
          <w:rFonts w:ascii="Times New Roman" w:hAnsi="Times New Roman" w:cs="Times New Roman"/>
          <w:sz w:val="24"/>
          <w:szCs w:val="24"/>
          <w:lang w:val="ru-RU"/>
        </w:rPr>
        <w:t xml:space="preserve">. </w:t>
      </w:r>
      <w:r>
        <w:rPr>
          <w:rFonts w:ascii="Times New Roman" w:hAnsi="Times New Roman" w:cs="Times New Roman"/>
          <w:sz w:val="24"/>
          <w:szCs w:val="24"/>
          <w:highlight w:val="yellow"/>
          <w:lang w:val="ru-RU"/>
        </w:rPr>
        <w:t>Таблица</w:t>
      </w:r>
      <w:r w:rsidRPr="00105C2C">
        <w:rPr>
          <w:rFonts w:ascii="Times New Roman" w:hAnsi="Times New Roman" w:cs="Times New Roman"/>
          <w:sz w:val="24"/>
          <w:szCs w:val="24"/>
          <w:highlight w:val="yellow"/>
          <w:lang w:val="ru-RU"/>
        </w:rPr>
        <w:t xml:space="preserve"> 13</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содержит</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структуру</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внутренних</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расходов</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на технологические инновации по источникам сре</w:t>
      </w:r>
      <w:proofErr w:type="gramStart"/>
      <w:r>
        <w:rPr>
          <w:rFonts w:ascii="Times New Roman" w:hAnsi="Times New Roman" w:cs="Times New Roman"/>
          <w:sz w:val="24"/>
          <w:szCs w:val="24"/>
          <w:lang w:val="ru-RU"/>
        </w:rPr>
        <w:t>дств в пр</w:t>
      </w:r>
      <w:proofErr w:type="gramEnd"/>
      <w:r>
        <w:rPr>
          <w:rFonts w:ascii="Times New Roman" w:hAnsi="Times New Roman" w:cs="Times New Roman"/>
          <w:sz w:val="24"/>
          <w:szCs w:val="24"/>
          <w:lang w:val="ru-RU"/>
        </w:rPr>
        <w:t>омышленном секторе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Собственные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средства</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являются</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крупнейшим</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источником</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финансирования</w:t>
      </w:r>
      <w:r w:rsidRPr="00105C2C">
        <w:rPr>
          <w:rFonts w:ascii="Times New Roman" w:hAnsi="Times New Roman" w:cs="Times New Roman"/>
          <w:sz w:val="24"/>
          <w:szCs w:val="24"/>
          <w:lang w:val="ru-RU"/>
        </w:rPr>
        <w:t xml:space="preserve"> (54,1 </w:t>
      </w:r>
      <w:r>
        <w:rPr>
          <w:rFonts w:ascii="Times New Roman" w:hAnsi="Times New Roman" w:cs="Times New Roman"/>
          <w:sz w:val="24"/>
          <w:szCs w:val="24"/>
          <w:lang w:val="ru-RU"/>
        </w:rPr>
        <w:t>процентов</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за ними следуют кредиты</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 займы на инновационную деятельность</w:t>
      </w:r>
      <w:r w:rsidRPr="00105C2C">
        <w:rPr>
          <w:rFonts w:ascii="Times New Roman" w:hAnsi="Times New Roman" w:cs="Times New Roman"/>
          <w:sz w:val="24"/>
          <w:szCs w:val="24"/>
          <w:lang w:val="ru-RU"/>
        </w:rPr>
        <w:t xml:space="preserve"> (26 </w:t>
      </w:r>
      <w:r>
        <w:rPr>
          <w:rFonts w:ascii="Times New Roman" w:hAnsi="Times New Roman" w:cs="Times New Roman"/>
          <w:sz w:val="24"/>
          <w:szCs w:val="24"/>
          <w:lang w:val="ru-RU"/>
        </w:rPr>
        <w:t>процентов</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Доля этих</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двух</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источников</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в общем объеме финансирования в период</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между </w:t>
      </w:r>
      <w:r w:rsidRPr="00105C2C">
        <w:rPr>
          <w:rFonts w:ascii="Times New Roman" w:hAnsi="Times New Roman" w:cs="Times New Roman"/>
          <w:sz w:val="24"/>
          <w:szCs w:val="24"/>
          <w:lang w:val="ru-RU"/>
        </w:rPr>
        <w:t xml:space="preserve">2011 </w:t>
      </w:r>
      <w:r>
        <w:rPr>
          <w:rFonts w:ascii="Times New Roman" w:hAnsi="Times New Roman" w:cs="Times New Roman"/>
          <w:sz w:val="24"/>
          <w:szCs w:val="24"/>
          <w:lang w:val="ru-RU"/>
        </w:rPr>
        <w:t xml:space="preserve">и </w:t>
      </w:r>
      <w:r w:rsidRPr="00105C2C">
        <w:rPr>
          <w:rFonts w:ascii="Times New Roman" w:hAnsi="Times New Roman" w:cs="Times New Roman"/>
          <w:sz w:val="24"/>
          <w:szCs w:val="24"/>
          <w:lang w:val="ru-RU"/>
        </w:rPr>
        <w:t>2014</w:t>
      </w:r>
      <w:r>
        <w:rPr>
          <w:rFonts w:ascii="Times New Roman" w:hAnsi="Times New Roman" w:cs="Times New Roman"/>
          <w:sz w:val="24"/>
          <w:szCs w:val="24"/>
          <w:lang w:val="ru-RU"/>
        </w:rPr>
        <w:t xml:space="preserve"> годами незначительно снизилась</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Третьим</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источником</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стали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иностранные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инвестиции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в том числе кредиты и займы</w:t>
      </w:r>
      <w:r w:rsidRPr="00105C2C">
        <w:rPr>
          <w:rFonts w:ascii="Times New Roman" w:hAnsi="Times New Roman" w:cs="Times New Roman"/>
          <w:sz w:val="24"/>
          <w:szCs w:val="24"/>
          <w:lang w:val="ru-RU"/>
        </w:rPr>
        <w:t xml:space="preserve"> (11 </w:t>
      </w:r>
      <w:r>
        <w:rPr>
          <w:rFonts w:ascii="Times New Roman" w:hAnsi="Times New Roman" w:cs="Times New Roman"/>
          <w:sz w:val="24"/>
          <w:szCs w:val="24"/>
          <w:lang w:val="ru-RU"/>
        </w:rPr>
        <w:t>процентов</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В 2014 году республиканский</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бюджет</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другие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государственные</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обеспечили примерно</w:t>
      </w:r>
      <w:r w:rsidRPr="00105C2C">
        <w:rPr>
          <w:rFonts w:ascii="Times New Roman" w:hAnsi="Times New Roman" w:cs="Times New Roman"/>
          <w:sz w:val="24"/>
          <w:szCs w:val="24"/>
          <w:lang w:val="ru-RU"/>
        </w:rPr>
        <w:t xml:space="preserve"> 8 </w:t>
      </w:r>
      <w:r>
        <w:rPr>
          <w:rFonts w:ascii="Times New Roman" w:hAnsi="Times New Roman" w:cs="Times New Roman"/>
          <w:sz w:val="24"/>
          <w:szCs w:val="24"/>
          <w:lang w:val="ru-RU"/>
        </w:rPr>
        <w:t>процентов расходов на инновации</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Хотя</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цифры</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показывают</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значительный</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рост</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сравнению</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105C2C">
        <w:rPr>
          <w:rFonts w:ascii="Times New Roman" w:hAnsi="Times New Roman" w:cs="Times New Roman"/>
          <w:sz w:val="24"/>
          <w:szCs w:val="24"/>
          <w:lang w:val="ru-RU"/>
        </w:rPr>
        <w:t xml:space="preserve"> 2010 </w:t>
      </w:r>
      <w:r>
        <w:rPr>
          <w:rFonts w:ascii="Times New Roman" w:hAnsi="Times New Roman" w:cs="Times New Roman"/>
          <w:sz w:val="24"/>
          <w:szCs w:val="24"/>
          <w:lang w:val="ru-RU"/>
        </w:rPr>
        <w:t>годом</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по сравнению с международной статистикой</w:t>
      </w:r>
      <w:r w:rsidRPr="00105C2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это совсем немного </w:t>
      </w:r>
      <w:r w:rsidRPr="00105C2C">
        <w:rPr>
          <w:rFonts w:ascii="Times New Roman" w:hAnsi="Times New Roman" w:cs="Times New Roman"/>
          <w:sz w:val="24"/>
          <w:szCs w:val="24"/>
          <w:lang w:val="ru-RU"/>
        </w:rPr>
        <w:t>(</w:t>
      </w:r>
      <w:r>
        <w:rPr>
          <w:rFonts w:ascii="Times New Roman" w:hAnsi="Times New Roman" w:cs="Times New Roman"/>
          <w:sz w:val="24"/>
          <w:szCs w:val="24"/>
          <w:lang w:val="ru-RU"/>
        </w:rPr>
        <w:t>см. главу</w:t>
      </w:r>
      <w:r w:rsidRPr="00105C2C">
        <w:rPr>
          <w:rFonts w:ascii="Times New Roman" w:hAnsi="Times New Roman" w:cs="Times New Roman"/>
          <w:sz w:val="24"/>
          <w:szCs w:val="24"/>
          <w:lang w:val="ru-RU"/>
        </w:rPr>
        <w:t xml:space="preserve"> 3). </w:t>
      </w:r>
    </w:p>
    <w:p w14:paraId="614D6770" w14:textId="77777777" w:rsidR="00892A8A" w:rsidRPr="00105C2C" w:rsidRDefault="00892A8A" w:rsidP="00892A8A">
      <w:pPr>
        <w:spacing w:after="120" w:line="240" w:lineRule="auto"/>
        <w:jc w:val="center"/>
        <w:rPr>
          <w:rFonts w:ascii="Times New Roman" w:eastAsia="Times New Roman" w:hAnsi="Times New Roman" w:cs="Times New Roman"/>
          <w:sz w:val="24"/>
          <w:szCs w:val="24"/>
          <w:lang w:val="ru-RU" w:eastAsia="hu-HU"/>
        </w:rPr>
      </w:pPr>
      <w:r>
        <w:rPr>
          <w:rFonts w:ascii="Times New Roman" w:eastAsia="Times New Roman" w:hAnsi="Times New Roman" w:cs="Times New Roman"/>
          <w:bCs/>
          <w:sz w:val="24"/>
          <w:szCs w:val="24"/>
          <w:lang w:val="ru-RU" w:eastAsia="hu-HU"/>
        </w:rPr>
        <w:t>Таблица</w:t>
      </w:r>
      <w:r w:rsidRPr="001C0D76">
        <w:rPr>
          <w:rFonts w:ascii="Times New Roman" w:eastAsia="Times New Roman" w:hAnsi="Times New Roman" w:cs="Times New Roman"/>
          <w:bCs/>
          <w:sz w:val="24"/>
          <w:szCs w:val="24"/>
          <w:lang w:val="ru-RU" w:eastAsia="hu-HU"/>
        </w:rPr>
        <w:t xml:space="preserve"> 13. </w:t>
      </w:r>
      <w:r>
        <w:rPr>
          <w:rFonts w:ascii="Times New Roman" w:eastAsia="Times New Roman" w:hAnsi="Times New Roman" w:cs="Times New Roman"/>
          <w:bCs/>
          <w:sz w:val="24"/>
          <w:szCs w:val="24"/>
          <w:lang w:val="ru-RU" w:eastAsia="hu-HU"/>
        </w:rPr>
        <w:t>Структура</w:t>
      </w:r>
      <w:r w:rsidRPr="00105C2C">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внутренних</w:t>
      </w:r>
      <w:r w:rsidRPr="00105C2C">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расходов</w:t>
      </w:r>
      <w:r w:rsidRPr="00105C2C">
        <w:rPr>
          <w:rFonts w:ascii="Times New Roman" w:eastAsia="Times New Roman" w:hAnsi="Times New Roman" w:cs="Times New Roman"/>
          <w:bCs/>
          <w:sz w:val="24"/>
          <w:szCs w:val="24"/>
          <w:lang w:val="ru-RU" w:eastAsia="hu-HU"/>
        </w:rPr>
        <w:t xml:space="preserve"> </w:t>
      </w:r>
      <w:r>
        <w:rPr>
          <w:rFonts w:ascii="Times New Roman" w:eastAsia="Times New Roman" w:hAnsi="Times New Roman" w:cs="Times New Roman"/>
          <w:bCs/>
          <w:sz w:val="24"/>
          <w:szCs w:val="24"/>
          <w:lang w:val="ru-RU" w:eastAsia="hu-HU"/>
        </w:rPr>
        <w:t>на технологические инновации в промышленности по источникам средств</w:t>
      </w:r>
      <w:proofErr w:type="gramStart"/>
      <w:r w:rsidRPr="00105C2C">
        <w:rPr>
          <w:rFonts w:ascii="Times New Roman" w:eastAsia="Times New Roman" w:hAnsi="Times New Roman" w:cs="Times New Roman"/>
          <w:bCs/>
          <w:sz w:val="24"/>
          <w:szCs w:val="24"/>
          <w:lang w:val="ru-RU" w:eastAsia="hu-HU"/>
        </w:rPr>
        <w:t xml:space="preserve"> </w:t>
      </w:r>
      <w:r w:rsidRPr="00105C2C">
        <w:rPr>
          <w:rFonts w:ascii="Times New Roman" w:eastAsia="Times New Roman" w:hAnsi="Times New Roman" w:cs="Times New Roman"/>
          <w:sz w:val="24"/>
          <w:szCs w:val="24"/>
          <w:lang w:val="ru-RU" w:eastAsia="hu-HU"/>
        </w:rPr>
        <w:t>(%)</w:t>
      </w:r>
      <w:proofErr w:type="gramEnd"/>
    </w:p>
    <w:tbl>
      <w:tblPr>
        <w:tblStyle w:val="GridTable1Light1"/>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726"/>
        <w:gridCol w:w="851"/>
      </w:tblGrid>
      <w:tr w:rsidR="00892A8A" w:rsidRPr="00C65103" w14:paraId="70310209" w14:textId="77777777" w:rsidTr="00753B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24" w:space="0" w:color="auto"/>
            </w:tcBorders>
            <w:noWrap/>
            <w:hideMark/>
          </w:tcPr>
          <w:p w14:paraId="71860BA7" w14:textId="77777777" w:rsidR="00892A8A" w:rsidRPr="00105C2C" w:rsidRDefault="00892A8A" w:rsidP="00753B99">
            <w:pPr>
              <w:rPr>
                <w:rFonts w:ascii="Times New Roman" w:eastAsia="Times New Roman" w:hAnsi="Times New Roman" w:cs="Times New Roman"/>
                <w:b w:val="0"/>
                <w:i/>
                <w:sz w:val="20"/>
                <w:szCs w:val="20"/>
                <w:lang w:val="ru-RU" w:eastAsia="hu-HU"/>
              </w:rPr>
            </w:pPr>
            <w:r w:rsidRPr="00B524BA">
              <w:rPr>
                <w:rFonts w:ascii="Times New Roman" w:eastAsia="Times New Roman" w:hAnsi="Times New Roman" w:cs="Times New Roman"/>
                <w:b w:val="0"/>
                <w:i/>
                <w:sz w:val="20"/>
                <w:szCs w:val="20"/>
                <w:lang w:eastAsia="hu-HU"/>
              </w:rPr>
              <w:t> </w:t>
            </w:r>
            <w:r>
              <w:rPr>
                <w:rFonts w:ascii="Times New Roman" w:eastAsia="Times New Roman" w:hAnsi="Times New Roman" w:cs="Times New Roman"/>
                <w:b w:val="0"/>
                <w:i/>
                <w:sz w:val="20"/>
                <w:szCs w:val="20"/>
                <w:lang w:val="ru-RU" w:eastAsia="hu-HU"/>
              </w:rPr>
              <w:t>Средства</w:t>
            </w:r>
          </w:p>
        </w:tc>
        <w:tc>
          <w:tcPr>
            <w:tcW w:w="726" w:type="dxa"/>
            <w:tcBorders>
              <w:bottom w:val="single" w:sz="24" w:space="0" w:color="auto"/>
            </w:tcBorders>
            <w:noWrap/>
            <w:hideMark/>
          </w:tcPr>
          <w:p w14:paraId="3E79E8F3"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2011</w:t>
            </w:r>
          </w:p>
        </w:tc>
        <w:tc>
          <w:tcPr>
            <w:tcW w:w="851" w:type="dxa"/>
            <w:tcBorders>
              <w:bottom w:val="single" w:sz="24" w:space="0" w:color="auto"/>
            </w:tcBorders>
            <w:noWrap/>
            <w:hideMark/>
          </w:tcPr>
          <w:p w14:paraId="65EA7FAD" w14:textId="77777777" w:rsidR="00892A8A" w:rsidRPr="00B524BA" w:rsidRDefault="00892A8A" w:rsidP="00753B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2014</w:t>
            </w:r>
          </w:p>
        </w:tc>
      </w:tr>
      <w:tr w:rsidR="00892A8A" w:rsidRPr="00C65103" w14:paraId="4CC0BC33" w14:textId="77777777" w:rsidTr="00753B99">
        <w:trPr>
          <w:trHeight w:val="332"/>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auto"/>
            </w:tcBorders>
            <w:hideMark/>
          </w:tcPr>
          <w:p w14:paraId="23280C95" w14:textId="77777777" w:rsidR="00892A8A" w:rsidRPr="001C0D76"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Общие расходы на технологические инновации</w:t>
            </w:r>
          </w:p>
        </w:tc>
        <w:tc>
          <w:tcPr>
            <w:tcW w:w="726" w:type="dxa"/>
            <w:tcBorders>
              <w:top w:val="single" w:sz="24" w:space="0" w:color="auto"/>
            </w:tcBorders>
            <w:noWrap/>
            <w:hideMark/>
          </w:tcPr>
          <w:p w14:paraId="5277669A"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100</w:t>
            </w:r>
          </w:p>
        </w:tc>
        <w:tc>
          <w:tcPr>
            <w:tcW w:w="851" w:type="dxa"/>
            <w:tcBorders>
              <w:top w:val="single" w:sz="24" w:space="0" w:color="auto"/>
            </w:tcBorders>
            <w:noWrap/>
            <w:hideMark/>
          </w:tcPr>
          <w:p w14:paraId="49A7FDCF"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100</w:t>
            </w:r>
          </w:p>
        </w:tc>
      </w:tr>
      <w:tr w:rsidR="00892A8A" w:rsidRPr="00C65103" w14:paraId="392EB890"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00CDBE" w14:textId="77777777" w:rsidR="00892A8A" w:rsidRPr="00105C2C"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Собственные средства</w:t>
            </w:r>
          </w:p>
        </w:tc>
        <w:tc>
          <w:tcPr>
            <w:tcW w:w="726" w:type="dxa"/>
            <w:noWrap/>
            <w:hideMark/>
          </w:tcPr>
          <w:p w14:paraId="4EE1A400"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60.5</w:t>
            </w:r>
          </w:p>
        </w:tc>
        <w:tc>
          <w:tcPr>
            <w:tcW w:w="851" w:type="dxa"/>
            <w:noWrap/>
            <w:hideMark/>
          </w:tcPr>
          <w:p w14:paraId="415D73C2"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54.1</w:t>
            </w:r>
          </w:p>
        </w:tc>
      </w:tr>
      <w:tr w:rsidR="00892A8A" w:rsidRPr="00C65103" w14:paraId="14352EA9"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506B330B" w14:textId="77777777" w:rsidR="00892A8A" w:rsidRPr="00105C2C"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Государственные источники</w:t>
            </w:r>
          </w:p>
        </w:tc>
        <w:tc>
          <w:tcPr>
            <w:tcW w:w="726" w:type="dxa"/>
            <w:noWrap/>
          </w:tcPr>
          <w:p w14:paraId="3B9218D2"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4.0</w:t>
            </w:r>
          </w:p>
        </w:tc>
        <w:tc>
          <w:tcPr>
            <w:tcW w:w="851" w:type="dxa"/>
            <w:noWrap/>
          </w:tcPr>
          <w:p w14:paraId="6ECEF260"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8.1</w:t>
            </w:r>
          </w:p>
        </w:tc>
      </w:tr>
      <w:tr w:rsidR="00892A8A" w:rsidRPr="00C65103" w14:paraId="1E92086B"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4BBE85" w14:textId="77777777" w:rsidR="00892A8A" w:rsidRPr="00412747" w:rsidRDefault="00892A8A" w:rsidP="00753B99">
            <w:pPr>
              <w:numPr>
                <w:ilvl w:val="0"/>
                <w:numId w:val="2"/>
              </w:numPr>
              <w:contextualSpacing/>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Республиканский бюджет</w:t>
            </w:r>
          </w:p>
        </w:tc>
        <w:tc>
          <w:tcPr>
            <w:tcW w:w="726" w:type="dxa"/>
            <w:noWrap/>
            <w:hideMark/>
          </w:tcPr>
          <w:p w14:paraId="0FD8C5D7"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3.0</w:t>
            </w:r>
          </w:p>
        </w:tc>
        <w:tc>
          <w:tcPr>
            <w:tcW w:w="851" w:type="dxa"/>
            <w:noWrap/>
            <w:hideMark/>
          </w:tcPr>
          <w:p w14:paraId="0A2A9490"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6.2</w:t>
            </w:r>
          </w:p>
        </w:tc>
      </w:tr>
      <w:tr w:rsidR="00892A8A" w:rsidRPr="00C65103" w14:paraId="7C485901"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9BBDF" w14:textId="77777777" w:rsidR="00892A8A" w:rsidRPr="001C0D76" w:rsidRDefault="00892A8A" w:rsidP="00753B99">
            <w:pPr>
              <w:rPr>
                <w:rFonts w:ascii="Times New Roman" w:eastAsia="Times New Roman" w:hAnsi="Times New Roman" w:cs="Times New Roman"/>
                <w:b w:val="0"/>
                <w:sz w:val="20"/>
                <w:szCs w:val="20"/>
                <w:lang w:val="ru-RU" w:eastAsia="hu-HU"/>
              </w:rPr>
            </w:pPr>
            <w:r w:rsidRPr="001C0D76">
              <w:rPr>
                <w:rFonts w:ascii="Times New Roman" w:eastAsia="Times New Roman" w:hAnsi="Times New Roman" w:cs="Times New Roman"/>
                <w:b w:val="0"/>
                <w:sz w:val="20"/>
                <w:szCs w:val="20"/>
                <w:lang w:val="ru-RU" w:eastAsia="hu-HU"/>
              </w:rPr>
              <w:t xml:space="preserve">                    -  </w:t>
            </w:r>
            <w:r>
              <w:rPr>
                <w:rFonts w:ascii="Times New Roman" w:eastAsia="Times New Roman" w:hAnsi="Times New Roman" w:cs="Times New Roman"/>
                <w:b w:val="0"/>
                <w:sz w:val="20"/>
                <w:szCs w:val="20"/>
                <w:lang w:val="ru-RU" w:eastAsia="hu-HU"/>
              </w:rPr>
              <w:t>в</w:t>
            </w:r>
            <w:r w:rsidRPr="002F213C">
              <w:rPr>
                <w:rFonts w:ascii="Times New Roman" w:eastAsia="Times New Roman" w:hAnsi="Times New Roman" w:cs="Times New Roman"/>
                <w:b w:val="0"/>
                <w:sz w:val="20"/>
                <w:szCs w:val="20"/>
                <w:lang w:val="ru-RU" w:eastAsia="hu-HU"/>
              </w:rPr>
              <w:t xml:space="preserve"> </w:t>
            </w:r>
            <w:proofErr w:type="spellStart"/>
            <w:r>
              <w:rPr>
                <w:rFonts w:ascii="Times New Roman" w:eastAsia="Times New Roman" w:hAnsi="Times New Roman" w:cs="Times New Roman"/>
                <w:b w:val="0"/>
                <w:sz w:val="20"/>
                <w:szCs w:val="20"/>
                <w:lang w:val="ru-RU" w:eastAsia="hu-HU"/>
              </w:rPr>
              <w:t>т</w:t>
            </w:r>
            <w:r w:rsidRPr="002F213C">
              <w:rPr>
                <w:rFonts w:ascii="Times New Roman" w:eastAsia="Times New Roman" w:hAnsi="Times New Roman" w:cs="Times New Roman"/>
                <w:b w:val="0"/>
                <w:sz w:val="20"/>
                <w:szCs w:val="20"/>
                <w:lang w:val="ru-RU" w:eastAsia="hu-HU"/>
              </w:rPr>
              <w:t>.</w:t>
            </w:r>
            <w:r>
              <w:rPr>
                <w:rFonts w:ascii="Times New Roman" w:eastAsia="Times New Roman" w:hAnsi="Times New Roman" w:cs="Times New Roman"/>
                <w:b w:val="0"/>
                <w:sz w:val="20"/>
                <w:szCs w:val="20"/>
                <w:lang w:val="ru-RU" w:eastAsia="hu-HU"/>
              </w:rPr>
              <w:t>ч</w:t>
            </w:r>
            <w:proofErr w:type="spellEnd"/>
            <w:r w:rsidRPr="002F213C">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инновационные фонды</w:t>
            </w:r>
          </w:p>
        </w:tc>
        <w:tc>
          <w:tcPr>
            <w:tcW w:w="726" w:type="dxa"/>
            <w:noWrap/>
            <w:hideMark/>
          </w:tcPr>
          <w:p w14:paraId="04895366"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p>
        </w:tc>
        <w:tc>
          <w:tcPr>
            <w:tcW w:w="851" w:type="dxa"/>
            <w:noWrap/>
            <w:hideMark/>
          </w:tcPr>
          <w:p w14:paraId="23512D6C"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2.8</w:t>
            </w:r>
          </w:p>
        </w:tc>
      </w:tr>
      <w:tr w:rsidR="00892A8A" w:rsidRPr="00C65103" w14:paraId="17058353"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8B7438" w14:textId="77777777" w:rsidR="00892A8A" w:rsidRPr="00412747" w:rsidRDefault="00892A8A" w:rsidP="00753B99">
            <w:pPr>
              <w:numPr>
                <w:ilvl w:val="0"/>
                <w:numId w:val="3"/>
              </w:numPr>
              <w:contextualSpacing/>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Местный бюджет</w:t>
            </w:r>
          </w:p>
        </w:tc>
        <w:tc>
          <w:tcPr>
            <w:tcW w:w="726" w:type="dxa"/>
            <w:noWrap/>
            <w:hideMark/>
          </w:tcPr>
          <w:p w14:paraId="46F6881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0.1</w:t>
            </w:r>
          </w:p>
        </w:tc>
        <w:tc>
          <w:tcPr>
            <w:tcW w:w="851" w:type="dxa"/>
            <w:noWrap/>
            <w:hideMark/>
          </w:tcPr>
          <w:p w14:paraId="7ACFF561"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p>
        </w:tc>
      </w:tr>
      <w:tr w:rsidR="00892A8A" w:rsidRPr="00C65103" w14:paraId="4F7DDFE6"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98BCF02"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 </w:t>
            </w:r>
            <w:r>
              <w:rPr>
                <w:rFonts w:ascii="Times New Roman" w:eastAsia="Times New Roman" w:hAnsi="Times New Roman" w:cs="Times New Roman"/>
                <w:b w:val="0"/>
                <w:sz w:val="20"/>
                <w:szCs w:val="20"/>
                <w:lang w:val="ru-RU" w:eastAsia="hu-HU"/>
              </w:rPr>
              <w:t>в</w:t>
            </w:r>
            <w:r w:rsidRPr="002F213C">
              <w:rPr>
                <w:rFonts w:ascii="Times New Roman" w:eastAsia="Times New Roman" w:hAnsi="Times New Roman" w:cs="Times New Roman"/>
                <w:b w:val="0"/>
                <w:sz w:val="20"/>
                <w:szCs w:val="20"/>
                <w:lang w:val="ru-RU" w:eastAsia="hu-HU"/>
              </w:rPr>
              <w:t xml:space="preserve"> </w:t>
            </w:r>
            <w:proofErr w:type="spellStart"/>
            <w:r>
              <w:rPr>
                <w:rFonts w:ascii="Times New Roman" w:eastAsia="Times New Roman" w:hAnsi="Times New Roman" w:cs="Times New Roman"/>
                <w:b w:val="0"/>
                <w:sz w:val="20"/>
                <w:szCs w:val="20"/>
                <w:lang w:val="ru-RU" w:eastAsia="hu-HU"/>
              </w:rPr>
              <w:t>т</w:t>
            </w:r>
            <w:r w:rsidRPr="002F213C">
              <w:rPr>
                <w:rFonts w:ascii="Times New Roman" w:eastAsia="Times New Roman" w:hAnsi="Times New Roman" w:cs="Times New Roman"/>
                <w:b w:val="0"/>
                <w:sz w:val="20"/>
                <w:szCs w:val="20"/>
                <w:lang w:val="ru-RU" w:eastAsia="hu-HU"/>
              </w:rPr>
              <w:t>.</w:t>
            </w:r>
            <w:r>
              <w:rPr>
                <w:rFonts w:ascii="Times New Roman" w:eastAsia="Times New Roman" w:hAnsi="Times New Roman" w:cs="Times New Roman"/>
                <w:b w:val="0"/>
                <w:sz w:val="20"/>
                <w:szCs w:val="20"/>
                <w:lang w:val="ru-RU" w:eastAsia="hu-HU"/>
              </w:rPr>
              <w:t>ч</w:t>
            </w:r>
            <w:proofErr w:type="spellEnd"/>
            <w:r w:rsidRPr="002F213C">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инновационные фонды</w:t>
            </w:r>
          </w:p>
        </w:tc>
        <w:tc>
          <w:tcPr>
            <w:tcW w:w="726" w:type="dxa"/>
            <w:noWrap/>
            <w:hideMark/>
          </w:tcPr>
          <w:p w14:paraId="139160FD"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0.03</w:t>
            </w:r>
          </w:p>
        </w:tc>
        <w:tc>
          <w:tcPr>
            <w:tcW w:w="851" w:type="dxa"/>
            <w:noWrap/>
            <w:hideMark/>
          </w:tcPr>
          <w:p w14:paraId="4B42748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892A8A" w:rsidRPr="00C65103" w14:paraId="5B25E6B2"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034782" w14:textId="77777777" w:rsidR="00892A8A" w:rsidRPr="00412747" w:rsidRDefault="00892A8A" w:rsidP="00753B99">
            <w:pPr>
              <w:numPr>
                <w:ilvl w:val="0"/>
                <w:numId w:val="3"/>
              </w:numPr>
              <w:contextualSpacing/>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Бюджет Союзного государства</w:t>
            </w:r>
          </w:p>
        </w:tc>
        <w:tc>
          <w:tcPr>
            <w:tcW w:w="726" w:type="dxa"/>
            <w:noWrap/>
            <w:hideMark/>
          </w:tcPr>
          <w:p w14:paraId="37DB0E9C"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0.2</w:t>
            </w:r>
          </w:p>
        </w:tc>
        <w:tc>
          <w:tcPr>
            <w:tcW w:w="851" w:type="dxa"/>
            <w:noWrap/>
            <w:hideMark/>
          </w:tcPr>
          <w:p w14:paraId="69CC3BFA"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0.1</w:t>
            </w:r>
          </w:p>
        </w:tc>
      </w:tr>
      <w:tr w:rsidR="00892A8A" w:rsidRPr="00C65103" w14:paraId="593915FE"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81024B0" w14:textId="77777777" w:rsidR="00892A8A" w:rsidRPr="00412747" w:rsidRDefault="00892A8A" w:rsidP="00753B99">
            <w:pPr>
              <w:numPr>
                <w:ilvl w:val="0"/>
                <w:numId w:val="3"/>
              </w:numPr>
              <w:contextualSpacing/>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Внебюджетные фонды</w:t>
            </w:r>
          </w:p>
        </w:tc>
        <w:tc>
          <w:tcPr>
            <w:tcW w:w="726" w:type="dxa"/>
            <w:noWrap/>
            <w:hideMark/>
          </w:tcPr>
          <w:p w14:paraId="7E5C4E9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0.5</w:t>
            </w:r>
          </w:p>
        </w:tc>
        <w:tc>
          <w:tcPr>
            <w:tcW w:w="851" w:type="dxa"/>
            <w:noWrap/>
            <w:hideMark/>
          </w:tcPr>
          <w:p w14:paraId="36403B8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0.4</w:t>
            </w:r>
          </w:p>
        </w:tc>
      </w:tr>
      <w:tr w:rsidR="00892A8A" w:rsidRPr="00C65103" w14:paraId="4EF3499E"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0D8A96" w14:textId="77777777" w:rsidR="00892A8A" w:rsidRPr="002F213C"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Кредиты и займы</w:t>
            </w:r>
          </w:p>
        </w:tc>
        <w:tc>
          <w:tcPr>
            <w:tcW w:w="726" w:type="dxa"/>
            <w:noWrap/>
            <w:hideMark/>
          </w:tcPr>
          <w:p w14:paraId="688A8A1C"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30.3</w:t>
            </w:r>
          </w:p>
        </w:tc>
        <w:tc>
          <w:tcPr>
            <w:tcW w:w="851" w:type="dxa"/>
            <w:noWrap/>
            <w:hideMark/>
          </w:tcPr>
          <w:p w14:paraId="25E14A7C"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26.0</w:t>
            </w:r>
          </w:p>
        </w:tc>
      </w:tr>
      <w:tr w:rsidR="00892A8A" w:rsidRPr="00C65103" w14:paraId="4D73124E" w14:textId="77777777" w:rsidTr="00753B99">
        <w:trPr>
          <w:trHeight w:val="228"/>
        </w:trPr>
        <w:tc>
          <w:tcPr>
            <w:cnfStyle w:val="001000000000" w:firstRow="0" w:lastRow="0" w:firstColumn="1" w:lastColumn="0" w:oddVBand="0" w:evenVBand="0" w:oddHBand="0" w:evenHBand="0" w:firstRowFirstColumn="0" w:firstRowLastColumn="0" w:lastRowFirstColumn="0" w:lastRowLastColumn="0"/>
            <w:tcW w:w="0" w:type="auto"/>
            <w:hideMark/>
          </w:tcPr>
          <w:p w14:paraId="665C12AE" w14:textId="77777777" w:rsidR="00892A8A" w:rsidRPr="002F213C"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Иностранные</w:t>
            </w:r>
            <w:r w:rsidRPr="002F213C">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инвестиции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включая иностранные кредиты и займы</w:t>
            </w:r>
          </w:p>
        </w:tc>
        <w:tc>
          <w:tcPr>
            <w:tcW w:w="726" w:type="dxa"/>
            <w:noWrap/>
            <w:hideMark/>
          </w:tcPr>
          <w:p w14:paraId="754586B5"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5.2</w:t>
            </w:r>
          </w:p>
        </w:tc>
        <w:tc>
          <w:tcPr>
            <w:tcW w:w="851" w:type="dxa"/>
            <w:noWrap/>
            <w:hideMark/>
          </w:tcPr>
          <w:p w14:paraId="074DC45F"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11.2</w:t>
            </w:r>
          </w:p>
        </w:tc>
      </w:tr>
      <w:tr w:rsidR="00892A8A" w:rsidRPr="00C65103" w14:paraId="48A8F02A"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292111A" w14:textId="77777777" w:rsidR="00892A8A" w:rsidRPr="002F213C"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Иные источники</w:t>
            </w:r>
          </w:p>
        </w:tc>
        <w:tc>
          <w:tcPr>
            <w:tcW w:w="726" w:type="dxa"/>
            <w:noWrap/>
            <w:hideMark/>
          </w:tcPr>
          <w:p w14:paraId="48A6F952"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0.2</w:t>
            </w:r>
          </w:p>
        </w:tc>
        <w:tc>
          <w:tcPr>
            <w:tcW w:w="851" w:type="dxa"/>
            <w:noWrap/>
            <w:hideMark/>
          </w:tcPr>
          <w:p w14:paraId="48B7A7B0"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0.6</w:t>
            </w:r>
          </w:p>
        </w:tc>
      </w:tr>
    </w:tbl>
    <w:p w14:paraId="1412644F" w14:textId="77777777" w:rsidR="00892A8A" w:rsidRPr="002F213C"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color w:val="222222"/>
          <w:sz w:val="20"/>
          <w:szCs w:val="20"/>
          <w:shd w:val="clear" w:color="auto" w:fill="FFFFFF"/>
          <w:lang w:val="ru-RU"/>
        </w:rPr>
        <w:t>Источник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компиляция</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данных</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из</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обзора</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научной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инновационной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деятельности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в</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Республике</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Беларусь</w:t>
      </w:r>
      <w:r w:rsidRPr="00662608">
        <w:rPr>
          <w:rFonts w:ascii="Times New Roman" w:hAnsi="Times New Roman" w:cs="Times New Roman"/>
          <w:color w:val="222222"/>
          <w:sz w:val="20"/>
          <w:szCs w:val="20"/>
          <w:shd w:val="clear" w:color="auto" w:fill="FFFFFF"/>
          <w:lang w:val="ru-RU"/>
        </w:rPr>
        <w:t xml:space="preserve">, </w:t>
      </w:r>
      <w:proofErr w:type="spellStart"/>
      <w:r>
        <w:rPr>
          <w:rFonts w:ascii="Times New Roman" w:hAnsi="Times New Roman" w:cs="Times New Roman"/>
          <w:color w:val="222222"/>
          <w:sz w:val="20"/>
          <w:szCs w:val="20"/>
          <w:shd w:val="clear" w:color="auto" w:fill="FFFFFF"/>
          <w:lang w:val="ru-RU"/>
        </w:rPr>
        <w:t>Белстат</w:t>
      </w:r>
      <w:proofErr w:type="spellEnd"/>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Статистический сборник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Национальный комитет Республики Беларусь</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Минск</w:t>
      </w:r>
      <w:r w:rsidRPr="00662608">
        <w:rPr>
          <w:rFonts w:ascii="Times New Roman" w:hAnsi="Times New Roman" w:cs="Times New Roman"/>
          <w:color w:val="222222"/>
          <w:sz w:val="20"/>
          <w:szCs w:val="20"/>
          <w:shd w:val="clear" w:color="auto" w:fill="FFFFFF"/>
          <w:lang w:val="ru-RU"/>
        </w:rPr>
        <w:t xml:space="preserve"> 2015</w:t>
      </w:r>
      <w:r>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sz w:val="20"/>
          <w:szCs w:val="20"/>
          <w:lang w:val="ru-RU"/>
        </w:rPr>
        <w:t>таблица</w:t>
      </w:r>
      <w:r w:rsidRPr="002F213C">
        <w:rPr>
          <w:rFonts w:ascii="Times New Roman" w:hAnsi="Times New Roman" w:cs="Times New Roman"/>
          <w:sz w:val="20"/>
          <w:szCs w:val="20"/>
          <w:lang w:val="ru-RU"/>
        </w:rPr>
        <w:t xml:space="preserve"> 6.19</w:t>
      </w:r>
    </w:p>
    <w:p w14:paraId="209EF781" w14:textId="77777777" w:rsidR="00892A8A" w:rsidRPr="002F213C" w:rsidRDefault="00892A8A" w:rsidP="00892A8A">
      <w:pPr>
        <w:autoSpaceDE w:val="0"/>
        <w:autoSpaceDN w:val="0"/>
        <w:adjustRightInd w:val="0"/>
        <w:spacing w:after="0" w:line="240" w:lineRule="auto"/>
        <w:rPr>
          <w:rFonts w:ascii="Times New Roman" w:hAnsi="Times New Roman" w:cs="Times New Roman"/>
          <w:b/>
          <w:bCs/>
          <w:color w:val="000000"/>
          <w:sz w:val="20"/>
          <w:szCs w:val="20"/>
          <w:lang w:val="ru-RU"/>
        </w:rPr>
      </w:pPr>
    </w:p>
    <w:p w14:paraId="0D89CA50" w14:textId="77777777" w:rsidR="00892A8A" w:rsidRPr="002F213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менее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изменения</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пропорции</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финансирования</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показывают</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сделаны первые шаги по созданию</w:t>
      </w:r>
      <w:r w:rsidRPr="002F213C">
        <w:rPr>
          <w:rFonts w:ascii="Times New Roman" w:hAnsi="Times New Roman" w:cs="Times New Roman"/>
          <w:sz w:val="24"/>
          <w:szCs w:val="24"/>
          <w:lang w:val="ru-RU"/>
        </w:rPr>
        <w:t xml:space="preserve"> </w:t>
      </w:r>
      <w:r>
        <w:rPr>
          <w:rFonts w:ascii="Times New Roman" w:hAnsi="Times New Roman" w:cs="Times New Roman"/>
          <w:i/>
          <w:sz w:val="24"/>
          <w:szCs w:val="24"/>
          <w:lang w:val="ru-RU"/>
        </w:rPr>
        <w:t>структуры финансирования, благоприятной для инноваций</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Положительным</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счет</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кредитов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займов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повысилась доля государственных ресурсов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Данное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доле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ресурсов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играет</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важную</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роль</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для такой рискованной деятельности, как инновации</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проблема</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недофинансирования</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предприятий</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остается</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значительной</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ограниченные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государственные</w:t>
      </w:r>
      <w:r w:rsidRPr="002F213C">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ресурсы, выделяемые на заполнение данной бреши, представляют собой крошечную долю, недостаточную для разделения коммерческих рисков революционной инновации</w:t>
      </w:r>
      <w:r w:rsidRPr="002F213C">
        <w:rPr>
          <w:rFonts w:ascii="Times New Roman" w:hAnsi="Times New Roman" w:cs="Times New Roman"/>
          <w:sz w:val="24"/>
          <w:szCs w:val="24"/>
          <w:lang w:val="ru-RU"/>
        </w:rPr>
        <w:t>.</w:t>
      </w:r>
    </w:p>
    <w:p w14:paraId="2CB39F04" w14:textId="77777777" w:rsidR="00892A8A" w:rsidRPr="00E9677E"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Важно</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подчеркнуть</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на эффективность</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уровне</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предприятий</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сильно влияет их предыдущая </w:t>
      </w:r>
      <w:r w:rsidRPr="00E9677E">
        <w:rPr>
          <w:rFonts w:ascii="Times New Roman" w:hAnsi="Times New Roman" w:cs="Times New Roman"/>
          <w:i/>
          <w:sz w:val="24"/>
          <w:szCs w:val="24"/>
          <w:lang w:val="ru-RU"/>
        </w:rPr>
        <w:t>деятельность,</w:t>
      </w:r>
      <w:r w:rsidRPr="00E9677E">
        <w:rPr>
          <w:rFonts w:ascii="Times New Roman" w:hAnsi="Times New Roman" w:cs="Times New Roman"/>
          <w:sz w:val="24"/>
          <w:szCs w:val="24"/>
          <w:lang w:val="ru-RU"/>
        </w:rPr>
        <w:t xml:space="preserve"> </w:t>
      </w:r>
      <w:r>
        <w:rPr>
          <w:rFonts w:ascii="Times New Roman" w:hAnsi="Times New Roman" w:cs="Times New Roman"/>
          <w:i/>
          <w:sz w:val="24"/>
          <w:szCs w:val="24"/>
          <w:lang w:val="ru-RU"/>
        </w:rPr>
        <w:t>связанная с инновациями</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таблице</w:t>
      </w:r>
      <w:r w:rsidRPr="00E9677E">
        <w:rPr>
          <w:rFonts w:ascii="Times New Roman" w:hAnsi="Times New Roman" w:cs="Times New Roman"/>
          <w:sz w:val="24"/>
          <w:szCs w:val="24"/>
          <w:lang w:val="ru-RU"/>
        </w:rPr>
        <w:t xml:space="preserve"> 14 </w:t>
      </w:r>
      <w:r>
        <w:rPr>
          <w:rFonts w:ascii="Times New Roman" w:hAnsi="Times New Roman" w:cs="Times New Roman"/>
          <w:sz w:val="24"/>
          <w:szCs w:val="24"/>
          <w:lang w:val="ru-RU"/>
        </w:rPr>
        <w:t>показано</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изменилась</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доля</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компаний</w:t>
      </w:r>
      <w:r w:rsidRPr="00E9677E">
        <w:rPr>
          <w:rFonts w:ascii="Times New Roman" w:hAnsi="Times New Roman" w:cs="Times New Roman"/>
          <w:sz w:val="24"/>
          <w:szCs w:val="24"/>
          <w:lang w:val="ru-RU"/>
        </w:rPr>
        <w:t xml:space="preserve">, </w:t>
      </w:r>
      <w:r>
        <w:rPr>
          <w:rFonts w:ascii="Times New Roman" w:hAnsi="Times New Roman" w:cs="Times New Roman"/>
          <w:sz w:val="24"/>
          <w:szCs w:val="24"/>
          <w:lang w:val="ru-RU"/>
        </w:rPr>
        <w:t>ведущих различные виды инновационной деятельности, в период с</w:t>
      </w:r>
      <w:r w:rsidRPr="00E9677E">
        <w:rPr>
          <w:rFonts w:ascii="Times New Roman" w:hAnsi="Times New Roman" w:cs="Times New Roman"/>
          <w:sz w:val="24"/>
          <w:szCs w:val="24"/>
          <w:lang w:val="ru-RU"/>
        </w:rPr>
        <w:t xml:space="preserve"> 2011 </w:t>
      </w:r>
      <w:r>
        <w:rPr>
          <w:rFonts w:ascii="Times New Roman" w:hAnsi="Times New Roman" w:cs="Times New Roman"/>
          <w:sz w:val="24"/>
          <w:szCs w:val="24"/>
          <w:lang w:val="ru-RU"/>
        </w:rPr>
        <w:t>по</w:t>
      </w:r>
      <w:r w:rsidRPr="00E9677E">
        <w:rPr>
          <w:rFonts w:ascii="Times New Roman" w:hAnsi="Times New Roman" w:cs="Times New Roman"/>
          <w:sz w:val="24"/>
          <w:szCs w:val="24"/>
          <w:lang w:val="ru-RU"/>
        </w:rPr>
        <w:t xml:space="preserve"> 2014</w:t>
      </w:r>
      <w:r>
        <w:rPr>
          <w:rFonts w:ascii="Times New Roman" w:hAnsi="Times New Roman" w:cs="Times New Roman"/>
          <w:sz w:val="24"/>
          <w:szCs w:val="24"/>
          <w:lang w:val="ru-RU"/>
        </w:rPr>
        <w:t xml:space="preserve"> годы</w:t>
      </w:r>
      <w:r w:rsidRPr="00E9677E">
        <w:rPr>
          <w:rFonts w:ascii="Times New Roman" w:hAnsi="Times New Roman" w:cs="Times New Roman"/>
          <w:sz w:val="24"/>
          <w:szCs w:val="24"/>
          <w:lang w:val="ru-RU"/>
        </w:rPr>
        <w:t xml:space="preserve">. </w:t>
      </w:r>
    </w:p>
    <w:p w14:paraId="4238C6C9" w14:textId="32FAFB0A" w:rsidR="00892A8A" w:rsidRPr="00E9677E" w:rsidRDefault="00892A8A" w:rsidP="00892A8A">
      <w:pPr>
        <w:keepNext/>
        <w:spacing w:after="120" w:line="240" w:lineRule="auto"/>
        <w:jc w:val="both"/>
        <w:rPr>
          <w:rFonts w:ascii="Times New Roman" w:eastAsia="Times New Roman" w:hAnsi="Times New Roman" w:cs="Times New Roman"/>
          <w:sz w:val="24"/>
          <w:szCs w:val="24"/>
          <w:lang w:val="ru-RU" w:eastAsia="hu-HU"/>
        </w:rPr>
      </w:pPr>
      <w:r>
        <w:rPr>
          <w:rFonts w:ascii="Times New Roman" w:eastAsia="Times New Roman" w:hAnsi="Times New Roman" w:cs="Times New Roman"/>
          <w:sz w:val="24"/>
          <w:szCs w:val="24"/>
          <w:lang w:val="ru-RU" w:eastAsia="hu-HU"/>
        </w:rPr>
        <w:t>Таблица</w:t>
      </w:r>
      <w:r w:rsidRPr="00041757">
        <w:rPr>
          <w:rFonts w:ascii="Times New Roman" w:eastAsia="Times New Roman" w:hAnsi="Times New Roman" w:cs="Times New Roman"/>
          <w:sz w:val="24"/>
          <w:szCs w:val="24"/>
          <w:lang w:val="ru-RU" w:eastAsia="hu-HU"/>
        </w:rPr>
        <w:t xml:space="preserve"> 14. </w:t>
      </w:r>
      <w:r>
        <w:rPr>
          <w:rFonts w:ascii="Times New Roman" w:eastAsia="Times New Roman" w:hAnsi="Times New Roman" w:cs="Times New Roman"/>
          <w:sz w:val="24"/>
          <w:szCs w:val="24"/>
          <w:lang w:val="ru-RU" w:eastAsia="hu-HU"/>
        </w:rPr>
        <w:t>Деятельность</w:t>
      </w:r>
      <w:r w:rsidRPr="00E9677E">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связанная</w:t>
      </w:r>
      <w:r w:rsidRPr="00E9677E">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w:t>
      </w:r>
      <w:r w:rsidRPr="00E9677E">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инновациями</w:t>
      </w:r>
      <w:r w:rsidRPr="00E9677E">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в</w:t>
      </w:r>
      <w:r w:rsidRPr="00E9677E">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активных инновационных организациях промышленности</w:t>
      </w:r>
      <w:proofErr w:type="gramStart"/>
      <w:r w:rsidRPr="00E9677E">
        <w:rPr>
          <w:rFonts w:ascii="Times New Roman" w:eastAsia="Times New Roman" w:hAnsi="Times New Roman" w:cs="Times New Roman"/>
          <w:sz w:val="24"/>
          <w:szCs w:val="24"/>
          <w:lang w:val="ru-RU" w:eastAsia="hu-HU"/>
        </w:rPr>
        <w:t xml:space="preserve"> (%)</w:t>
      </w:r>
      <w:proofErr w:type="gramEnd"/>
    </w:p>
    <w:tbl>
      <w:tblPr>
        <w:tblStyle w:val="GridTable1Light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850"/>
      </w:tblGrid>
      <w:tr w:rsidR="00892A8A" w:rsidRPr="00C65103" w14:paraId="49BC03BC" w14:textId="77777777" w:rsidTr="00753B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12" w:type="dxa"/>
            <w:tcBorders>
              <w:bottom w:val="none" w:sz="0" w:space="0" w:color="auto"/>
            </w:tcBorders>
            <w:noWrap/>
            <w:hideMark/>
          </w:tcPr>
          <w:p w14:paraId="172ED2A2" w14:textId="77777777" w:rsidR="00892A8A" w:rsidRPr="00B524BA" w:rsidRDefault="00892A8A" w:rsidP="00753B99">
            <w:pPr>
              <w:jc w:val="center"/>
              <w:rPr>
                <w:rFonts w:ascii="Times New Roman" w:eastAsia="Times New Roman" w:hAnsi="Times New Roman" w:cs="Times New Roman"/>
                <w:b w:val="0"/>
                <w:i/>
                <w:sz w:val="20"/>
                <w:szCs w:val="20"/>
                <w:lang w:eastAsia="hu-HU"/>
              </w:rPr>
            </w:pPr>
            <w:r>
              <w:rPr>
                <w:rFonts w:ascii="Times New Roman" w:eastAsia="Times New Roman" w:hAnsi="Times New Roman" w:cs="Times New Roman"/>
                <w:b w:val="0"/>
                <w:i/>
                <w:sz w:val="20"/>
                <w:szCs w:val="20"/>
                <w:lang w:val="ru-RU" w:eastAsia="hu-HU"/>
              </w:rPr>
              <w:t>Виды инновационной деятельности</w:t>
            </w:r>
          </w:p>
        </w:tc>
        <w:tc>
          <w:tcPr>
            <w:tcW w:w="851" w:type="dxa"/>
            <w:tcBorders>
              <w:bottom w:val="none" w:sz="0" w:space="0" w:color="auto"/>
            </w:tcBorders>
            <w:noWrap/>
          </w:tcPr>
          <w:p w14:paraId="7A535183" w14:textId="77777777" w:rsidR="00892A8A" w:rsidRPr="00B524BA" w:rsidRDefault="00892A8A" w:rsidP="00753B99">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2011</w:t>
            </w:r>
          </w:p>
        </w:tc>
        <w:tc>
          <w:tcPr>
            <w:tcW w:w="850" w:type="dxa"/>
            <w:tcBorders>
              <w:bottom w:val="none" w:sz="0" w:space="0" w:color="auto"/>
            </w:tcBorders>
            <w:noWrap/>
          </w:tcPr>
          <w:p w14:paraId="696B056D" w14:textId="77777777" w:rsidR="00892A8A" w:rsidRPr="00B524BA" w:rsidRDefault="00892A8A" w:rsidP="00753B99">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2014</w:t>
            </w:r>
          </w:p>
        </w:tc>
      </w:tr>
      <w:tr w:rsidR="00892A8A" w:rsidRPr="00C65103" w14:paraId="60A2BE5F"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14:paraId="4CE814AB"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Научно</w:t>
            </w:r>
            <w:r w:rsidRPr="00E9677E">
              <w:rPr>
                <w:rFonts w:ascii="Times New Roman" w:eastAsia="Times New Roman" w:hAnsi="Times New Roman" w:cs="Times New Roman"/>
                <w:b w:val="0"/>
                <w:sz w:val="20"/>
                <w:szCs w:val="20"/>
                <w:lang w:val="ru-RU" w:eastAsia="hu-HU"/>
              </w:rPr>
              <w:t>-</w:t>
            </w:r>
            <w:r>
              <w:rPr>
                <w:rFonts w:ascii="Times New Roman" w:eastAsia="Times New Roman" w:hAnsi="Times New Roman" w:cs="Times New Roman"/>
                <w:b w:val="0"/>
                <w:sz w:val="20"/>
                <w:szCs w:val="20"/>
                <w:lang w:val="ru-RU" w:eastAsia="hu-HU"/>
              </w:rPr>
              <w:t>технические</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исследования</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 xml:space="preserve">для </w:t>
            </w:r>
            <w:proofErr w:type="spellStart"/>
            <w:r>
              <w:rPr>
                <w:rFonts w:ascii="Times New Roman" w:eastAsia="Times New Roman" w:hAnsi="Times New Roman" w:cs="Times New Roman"/>
                <w:b w:val="0"/>
                <w:sz w:val="20"/>
                <w:szCs w:val="20"/>
                <w:lang w:val="ru-RU" w:eastAsia="hu-HU"/>
              </w:rPr>
              <w:t>внедрени</w:t>
            </w:r>
            <w:proofErr w:type="spellEnd"/>
            <w:proofErr w:type="gramStart"/>
            <w:r>
              <w:rPr>
                <w:rFonts w:ascii="Times New Roman" w:eastAsia="Times New Roman" w:hAnsi="Times New Roman" w:cs="Times New Roman"/>
                <w:b w:val="0"/>
                <w:sz w:val="20"/>
                <w:szCs w:val="20"/>
                <w:lang w:val="en-US" w:eastAsia="hu-HU"/>
              </w:rPr>
              <w:t>z</w:t>
            </w:r>
            <w:proofErr w:type="gramEnd"/>
            <w:r>
              <w:rPr>
                <w:rFonts w:ascii="Times New Roman" w:eastAsia="Times New Roman" w:hAnsi="Times New Roman" w:cs="Times New Roman"/>
                <w:b w:val="0"/>
                <w:sz w:val="20"/>
                <w:szCs w:val="20"/>
                <w:lang w:val="ru-RU" w:eastAsia="hu-HU"/>
              </w:rPr>
              <w:t xml:space="preserve"> или разработки новой</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продукции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услуг</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методологии</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новых процессов</w:t>
            </w:r>
          </w:p>
        </w:tc>
        <w:tc>
          <w:tcPr>
            <w:tcW w:w="851" w:type="dxa"/>
            <w:noWrap/>
            <w:hideMark/>
          </w:tcPr>
          <w:p w14:paraId="7E6DC7FF"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56</w:t>
            </w:r>
          </w:p>
        </w:tc>
        <w:tc>
          <w:tcPr>
            <w:tcW w:w="850" w:type="dxa"/>
            <w:noWrap/>
            <w:hideMark/>
          </w:tcPr>
          <w:p w14:paraId="549E86B5"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29</w:t>
            </w:r>
          </w:p>
        </w:tc>
      </w:tr>
      <w:tr w:rsidR="00892A8A" w:rsidRPr="00C65103" w14:paraId="548D09F7"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14:paraId="5E6E1C93"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Приобретение</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машин</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w:t>
            </w:r>
            <w:r w:rsidRPr="00E9677E">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оборудования, связанного с технологическими инновациями</w:t>
            </w:r>
          </w:p>
        </w:tc>
        <w:tc>
          <w:tcPr>
            <w:tcW w:w="851" w:type="dxa"/>
            <w:noWrap/>
            <w:hideMark/>
          </w:tcPr>
          <w:p w14:paraId="414B19F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55</w:t>
            </w:r>
          </w:p>
        </w:tc>
        <w:tc>
          <w:tcPr>
            <w:tcW w:w="850" w:type="dxa"/>
            <w:noWrap/>
            <w:hideMark/>
          </w:tcPr>
          <w:p w14:paraId="79307F35"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53</w:t>
            </w:r>
          </w:p>
        </w:tc>
      </w:tr>
      <w:tr w:rsidR="00892A8A" w:rsidRPr="00C65103" w14:paraId="0F339DC4"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14:paraId="41C4305B"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Проектирование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изделий</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иная</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пред-производственная</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деятельность</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по</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внедрению</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новой</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продукции</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или</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услуг</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 методов производства</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передача</w:t>
            </w:r>
            <w:r w:rsidRPr="00041757">
              <w:rPr>
                <w:rFonts w:ascii="Times New Roman" w:eastAsia="Times New Roman" w:hAnsi="Times New Roman" w:cs="Times New Roman"/>
                <w:b w:val="0"/>
                <w:sz w:val="20"/>
                <w:szCs w:val="20"/>
                <w:lang w:val="ru-RU" w:eastAsia="hu-HU"/>
              </w:rPr>
              <w:t>)</w:t>
            </w:r>
          </w:p>
        </w:tc>
        <w:tc>
          <w:tcPr>
            <w:tcW w:w="851" w:type="dxa"/>
            <w:noWrap/>
            <w:hideMark/>
          </w:tcPr>
          <w:p w14:paraId="1E7FF4E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38</w:t>
            </w:r>
          </w:p>
        </w:tc>
        <w:tc>
          <w:tcPr>
            <w:tcW w:w="850" w:type="dxa"/>
            <w:noWrap/>
            <w:hideMark/>
          </w:tcPr>
          <w:p w14:paraId="2DE39764"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54</w:t>
            </w:r>
          </w:p>
        </w:tc>
      </w:tr>
      <w:tr w:rsidR="00892A8A" w:rsidRPr="00C65103" w14:paraId="63F65B3B"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14:paraId="4A3811CA"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Обучение</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переобучение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повышение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квалификации</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связанные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с</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технологической инновацией</w:t>
            </w:r>
          </w:p>
        </w:tc>
        <w:tc>
          <w:tcPr>
            <w:tcW w:w="851" w:type="dxa"/>
            <w:noWrap/>
          </w:tcPr>
          <w:p w14:paraId="640F44F4"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p>
        </w:tc>
        <w:tc>
          <w:tcPr>
            <w:tcW w:w="850" w:type="dxa"/>
            <w:noWrap/>
          </w:tcPr>
          <w:p w14:paraId="38D524ED"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892A8A" w:rsidRPr="00C65103" w14:paraId="4205BAA5"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14:paraId="7D16DD0B" w14:textId="77777777" w:rsidR="00892A8A" w:rsidRPr="00B9721D"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Маркетинговые исследования, связанные с технологическими инновациями</w:t>
            </w:r>
          </w:p>
        </w:tc>
        <w:tc>
          <w:tcPr>
            <w:tcW w:w="851" w:type="dxa"/>
            <w:noWrap/>
          </w:tcPr>
          <w:p w14:paraId="712ADD70"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9</w:t>
            </w:r>
          </w:p>
        </w:tc>
        <w:tc>
          <w:tcPr>
            <w:tcW w:w="850" w:type="dxa"/>
            <w:noWrap/>
          </w:tcPr>
          <w:p w14:paraId="147E0801"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892A8A" w:rsidRPr="00C65103" w14:paraId="2A172CAD"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14:paraId="70D63331" w14:textId="77777777" w:rsidR="00892A8A" w:rsidRPr="00B9721D"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Прочие расходы на технологические инновации</w:t>
            </w:r>
          </w:p>
        </w:tc>
        <w:tc>
          <w:tcPr>
            <w:tcW w:w="851" w:type="dxa"/>
            <w:noWrap/>
          </w:tcPr>
          <w:p w14:paraId="6476C42D"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w:t>
            </w:r>
          </w:p>
        </w:tc>
        <w:tc>
          <w:tcPr>
            <w:tcW w:w="850" w:type="dxa"/>
            <w:noWrap/>
          </w:tcPr>
          <w:p w14:paraId="3B50E969"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9</w:t>
            </w:r>
          </w:p>
        </w:tc>
      </w:tr>
      <w:tr w:rsidR="00892A8A" w:rsidRPr="00C65103" w14:paraId="61862AF4"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14:paraId="56199FEB"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Приобретение новых и высоких технологий</w:t>
            </w:r>
          </w:p>
        </w:tc>
        <w:tc>
          <w:tcPr>
            <w:tcW w:w="851" w:type="dxa"/>
            <w:noWrap/>
          </w:tcPr>
          <w:p w14:paraId="3018E79E"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w:t>
            </w:r>
          </w:p>
        </w:tc>
        <w:tc>
          <w:tcPr>
            <w:tcW w:w="850" w:type="dxa"/>
            <w:noWrap/>
          </w:tcPr>
          <w:p w14:paraId="467A6BCB" w14:textId="77777777" w:rsidR="00892A8A" w:rsidRPr="00C65103"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w:t>
            </w:r>
          </w:p>
        </w:tc>
      </w:tr>
      <w:tr w:rsidR="00892A8A" w:rsidRPr="00C65103" w14:paraId="58BDC943"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shd w:val="clear" w:color="auto" w:fill="F2F2F2" w:themeFill="background1" w:themeFillShade="F2"/>
            <w:noWrap/>
            <w:hideMark/>
          </w:tcPr>
          <w:p w14:paraId="732AB52B" w14:textId="77777777" w:rsidR="00892A8A" w:rsidRPr="00041757"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Включая</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приобретение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прав</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собственности</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на</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изобретения</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полезные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модели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промышленные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разработки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топологии</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интегрированных</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схем</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по</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соглашениям</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уступки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приобретение прав на использование по лицензионным соглашениям</w:t>
            </w:r>
          </w:p>
        </w:tc>
        <w:tc>
          <w:tcPr>
            <w:tcW w:w="851" w:type="dxa"/>
            <w:shd w:val="clear" w:color="auto" w:fill="F2F2F2" w:themeFill="background1" w:themeFillShade="F2"/>
            <w:noWrap/>
            <w:hideMark/>
          </w:tcPr>
          <w:p w14:paraId="48752D5A" w14:textId="77777777" w:rsidR="00892A8A" w:rsidRPr="00B524BA"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27</w:t>
            </w:r>
          </w:p>
        </w:tc>
        <w:tc>
          <w:tcPr>
            <w:tcW w:w="850" w:type="dxa"/>
            <w:shd w:val="clear" w:color="auto" w:fill="F2F2F2" w:themeFill="background1" w:themeFillShade="F2"/>
            <w:noWrap/>
            <w:hideMark/>
          </w:tcPr>
          <w:p w14:paraId="5259C3EA" w14:textId="77777777" w:rsidR="00892A8A" w:rsidRPr="00B524BA"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67</w:t>
            </w:r>
          </w:p>
        </w:tc>
      </w:tr>
      <w:tr w:rsidR="00892A8A" w:rsidRPr="00C65103" w14:paraId="7C112963"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14:paraId="03DF06B4" w14:textId="77777777" w:rsidR="00892A8A" w:rsidRPr="00B9721D" w:rsidRDefault="00892A8A" w:rsidP="00753B99">
            <w:pP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Приобретение</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компьютерных</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программ</w:t>
            </w:r>
            <w:r w:rsidRPr="00B9721D">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баз данных, связанных  с технологическими инновациями</w:t>
            </w:r>
          </w:p>
        </w:tc>
        <w:tc>
          <w:tcPr>
            <w:tcW w:w="851" w:type="dxa"/>
            <w:noWrap/>
            <w:hideMark/>
          </w:tcPr>
          <w:p w14:paraId="1E10E86E" w14:textId="77777777" w:rsidR="00892A8A" w:rsidRPr="00B524BA"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7</w:t>
            </w:r>
          </w:p>
        </w:tc>
        <w:tc>
          <w:tcPr>
            <w:tcW w:w="850" w:type="dxa"/>
            <w:noWrap/>
            <w:hideMark/>
          </w:tcPr>
          <w:p w14:paraId="09B190EA" w14:textId="77777777" w:rsidR="00892A8A" w:rsidRPr="00B524BA" w:rsidRDefault="00892A8A" w:rsidP="00753B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6</w:t>
            </w:r>
          </w:p>
        </w:tc>
      </w:tr>
    </w:tbl>
    <w:p w14:paraId="396DA6A3" w14:textId="77777777" w:rsidR="00892A8A" w:rsidRPr="00B9721D"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color w:val="222222"/>
          <w:sz w:val="20"/>
          <w:szCs w:val="20"/>
          <w:shd w:val="clear" w:color="auto" w:fill="FFFFFF"/>
          <w:lang w:val="ru-RU"/>
        </w:rPr>
        <w:t>Источник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компиляция</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данных</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из</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обзора</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научной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инновационной</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деятельности</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в</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Республике</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Беларусь</w:t>
      </w:r>
      <w:r w:rsidRPr="00662608">
        <w:rPr>
          <w:rFonts w:ascii="Times New Roman" w:hAnsi="Times New Roman" w:cs="Times New Roman"/>
          <w:color w:val="222222"/>
          <w:sz w:val="20"/>
          <w:szCs w:val="20"/>
          <w:shd w:val="clear" w:color="auto" w:fill="FFFFFF"/>
          <w:lang w:val="ru-RU"/>
        </w:rPr>
        <w:t xml:space="preserve">, </w:t>
      </w:r>
      <w:proofErr w:type="spellStart"/>
      <w:r>
        <w:rPr>
          <w:rFonts w:ascii="Times New Roman" w:hAnsi="Times New Roman" w:cs="Times New Roman"/>
          <w:color w:val="222222"/>
          <w:sz w:val="20"/>
          <w:szCs w:val="20"/>
          <w:shd w:val="clear" w:color="auto" w:fill="FFFFFF"/>
          <w:lang w:val="ru-RU"/>
        </w:rPr>
        <w:t>Белстат</w:t>
      </w:r>
      <w:proofErr w:type="spellEnd"/>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Статистический сборник</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Национальный комитет Республики Беларусь</w:t>
      </w:r>
      <w:r w:rsidRPr="00662608">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Минск</w:t>
      </w:r>
      <w:r w:rsidRPr="00662608">
        <w:rPr>
          <w:rFonts w:ascii="Times New Roman" w:hAnsi="Times New Roman" w:cs="Times New Roman"/>
          <w:color w:val="222222"/>
          <w:sz w:val="20"/>
          <w:szCs w:val="20"/>
          <w:shd w:val="clear" w:color="auto" w:fill="FFFFFF"/>
          <w:lang w:val="ru-RU"/>
        </w:rPr>
        <w:t xml:space="preserve"> 2015</w:t>
      </w:r>
      <w:r>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sz w:val="20"/>
          <w:szCs w:val="20"/>
          <w:lang w:val="ru-RU"/>
        </w:rPr>
        <w:t>таблица</w:t>
      </w:r>
      <w:r w:rsidRPr="002F213C">
        <w:rPr>
          <w:rFonts w:ascii="Times New Roman" w:hAnsi="Times New Roman" w:cs="Times New Roman"/>
          <w:sz w:val="20"/>
          <w:szCs w:val="20"/>
          <w:lang w:val="ru-RU"/>
        </w:rPr>
        <w:t xml:space="preserve"> </w:t>
      </w:r>
      <w:r w:rsidRPr="00B9721D">
        <w:rPr>
          <w:rFonts w:ascii="Times New Roman" w:hAnsi="Times New Roman" w:cs="Times New Roman"/>
          <w:sz w:val="20"/>
          <w:szCs w:val="20"/>
          <w:lang w:val="ru-RU"/>
        </w:rPr>
        <w:t>6.3.</w:t>
      </w:r>
    </w:p>
    <w:p w14:paraId="3E9E95CE" w14:textId="77777777" w:rsidR="00892A8A" w:rsidRPr="00B9721D" w:rsidRDefault="00892A8A" w:rsidP="00892A8A">
      <w:pPr>
        <w:spacing w:after="0" w:line="240" w:lineRule="auto"/>
        <w:ind w:firstLine="709"/>
        <w:jc w:val="both"/>
        <w:rPr>
          <w:rFonts w:ascii="Times New Roman" w:eastAsia="Times New Roman" w:hAnsi="Times New Roman" w:cs="Times New Roman"/>
          <w:b/>
          <w:sz w:val="20"/>
          <w:szCs w:val="20"/>
          <w:lang w:val="ru-RU" w:eastAsia="hu-HU"/>
        </w:rPr>
      </w:pPr>
    </w:p>
    <w:p w14:paraId="64E5CA76" w14:textId="77777777" w:rsidR="00892A8A" w:rsidRPr="00041757" w:rsidRDefault="00892A8A" w:rsidP="00892A8A">
      <w:pPr>
        <w:spacing w:after="120" w:line="240" w:lineRule="auto"/>
        <w:jc w:val="both"/>
        <w:rPr>
          <w:rFonts w:ascii="Times New Roman" w:eastAsia="Times New Roman" w:hAnsi="Times New Roman" w:cs="Times New Roman"/>
          <w:sz w:val="24"/>
          <w:szCs w:val="24"/>
          <w:lang w:val="ru-RU" w:eastAsia="hu-HU"/>
        </w:rPr>
      </w:pPr>
      <w:r>
        <w:rPr>
          <w:rFonts w:ascii="Times New Roman" w:hAnsi="Times New Roman" w:cs="Times New Roman"/>
          <w:sz w:val="24"/>
          <w:szCs w:val="24"/>
          <w:lang w:val="ru-RU"/>
        </w:rPr>
        <w:t>В</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ряду</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видов</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деятельности</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связанной</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инновациями</w:t>
      </w:r>
      <w:r w:rsidRPr="00F75021">
        <w:rPr>
          <w:rFonts w:ascii="Times New Roman" w:hAnsi="Times New Roman" w:cs="Times New Roman"/>
          <w:sz w:val="24"/>
          <w:szCs w:val="24"/>
          <w:lang w:val="ru-RU"/>
        </w:rPr>
        <w:t xml:space="preserve">, </w:t>
      </w:r>
      <w:r w:rsidRPr="00D81702">
        <w:rPr>
          <w:rFonts w:ascii="Times New Roman" w:hAnsi="Times New Roman" w:cs="Times New Roman"/>
          <w:sz w:val="24"/>
          <w:szCs w:val="24"/>
          <w:lang w:val="ru-RU"/>
        </w:rPr>
        <w:t xml:space="preserve">наименее значительным является </w:t>
      </w:r>
      <w:r>
        <w:rPr>
          <w:rFonts w:ascii="Times New Roman" w:eastAsia="Times New Roman" w:hAnsi="Times New Roman" w:cs="Times New Roman"/>
          <w:i/>
          <w:sz w:val="24"/>
          <w:szCs w:val="20"/>
          <w:lang w:val="ru-RU" w:eastAsia="hu-HU"/>
        </w:rPr>
        <w:t>приобретение новых и высоких технологий</w:t>
      </w:r>
      <w:r w:rsidRPr="00F75021">
        <w:rPr>
          <w:rFonts w:ascii="Times New Roman" w:eastAsia="Times New Roman" w:hAnsi="Times New Roman" w:cs="Times New Roman"/>
          <w:sz w:val="24"/>
          <w:szCs w:val="20"/>
          <w:lang w:val="ru-RU" w:eastAsia="hu-HU"/>
        </w:rPr>
        <w:t>.</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этой</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группе</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приобретение</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собственности</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на новые и высокие технологии расширилось</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же</w:t>
      </w:r>
      <w:r w:rsidRPr="00F75021">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w:t>
      </w:r>
      <w:r w:rsidRPr="00F75021">
        <w:rPr>
          <w:rFonts w:ascii="Times New Roman" w:hAnsi="Times New Roman" w:cs="Times New Roman"/>
          <w:sz w:val="24"/>
          <w:szCs w:val="24"/>
          <w:lang w:val="ru-RU"/>
        </w:rPr>
        <w:t xml:space="preserve">, </w:t>
      </w:r>
      <w:r>
        <w:rPr>
          <w:rFonts w:ascii="Times New Roman" w:eastAsia="Times New Roman" w:hAnsi="Times New Roman" w:cs="Times New Roman"/>
          <w:i/>
          <w:sz w:val="24"/>
          <w:szCs w:val="24"/>
          <w:lang w:val="ru-RU" w:eastAsia="hu-HU"/>
        </w:rPr>
        <w:t>деятельность</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по</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проектированию</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изделий</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и</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иная</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пред</w:t>
      </w:r>
      <w:r w:rsidRPr="00F75021">
        <w:rPr>
          <w:rFonts w:ascii="Times New Roman" w:eastAsia="Times New Roman" w:hAnsi="Times New Roman" w:cs="Times New Roman"/>
          <w:i/>
          <w:sz w:val="24"/>
          <w:szCs w:val="24"/>
          <w:lang w:val="ru-RU" w:eastAsia="hu-HU"/>
        </w:rPr>
        <w:t>-</w:t>
      </w:r>
      <w:r>
        <w:rPr>
          <w:rFonts w:ascii="Times New Roman" w:eastAsia="Times New Roman" w:hAnsi="Times New Roman" w:cs="Times New Roman"/>
          <w:i/>
          <w:sz w:val="24"/>
          <w:szCs w:val="24"/>
          <w:lang w:val="ru-RU" w:eastAsia="hu-HU"/>
        </w:rPr>
        <w:t>производственная</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деятельность</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sz w:val="24"/>
          <w:szCs w:val="24"/>
          <w:lang w:val="ru-RU" w:eastAsia="hu-HU"/>
        </w:rPr>
        <w:t>по внедрению новой продукции</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услуг или</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 xml:space="preserve">методов производства </w:t>
      </w:r>
      <w:r w:rsidRPr="00F75021">
        <w:rPr>
          <w:rFonts w:ascii="Times New Roman" w:eastAsia="Times New Roman" w:hAnsi="Times New Roman" w:cs="Times New Roman"/>
          <w:sz w:val="24"/>
          <w:szCs w:val="24"/>
          <w:lang w:val="ru-RU" w:eastAsia="hu-HU"/>
        </w:rPr>
        <w:t>(</w:t>
      </w:r>
      <w:r>
        <w:rPr>
          <w:rFonts w:ascii="Times New Roman" w:eastAsia="Times New Roman" w:hAnsi="Times New Roman" w:cs="Times New Roman"/>
          <w:sz w:val="24"/>
          <w:szCs w:val="24"/>
          <w:lang w:val="ru-RU" w:eastAsia="hu-HU"/>
        </w:rPr>
        <w:t>передача</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 xml:space="preserve">значительно расширилась и стала доминирующей к </w:t>
      </w:r>
      <w:r w:rsidRPr="00F75021">
        <w:rPr>
          <w:rFonts w:ascii="Times New Roman" w:eastAsia="Times New Roman" w:hAnsi="Times New Roman" w:cs="Times New Roman"/>
          <w:sz w:val="24"/>
          <w:szCs w:val="24"/>
          <w:lang w:val="ru-RU" w:eastAsia="hu-HU"/>
        </w:rPr>
        <w:t>2014</w:t>
      </w:r>
      <w:r>
        <w:rPr>
          <w:rFonts w:ascii="Times New Roman" w:eastAsia="Times New Roman" w:hAnsi="Times New Roman" w:cs="Times New Roman"/>
          <w:sz w:val="24"/>
          <w:szCs w:val="24"/>
          <w:lang w:val="ru-RU" w:eastAsia="hu-HU"/>
        </w:rPr>
        <w:t xml:space="preserve"> году</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i/>
          <w:sz w:val="24"/>
          <w:szCs w:val="24"/>
          <w:lang w:val="ru-RU" w:eastAsia="hu-HU"/>
        </w:rPr>
        <w:t>Приобретение</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машин</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и</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i/>
          <w:sz w:val="24"/>
          <w:szCs w:val="24"/>
          <w:lang w:val="ru-RU" w:eastAsia="hu-HU"/>
        </w:rPr>
        <w:t>оборудования</w:t>
      </w:r>
      <w:r w:rsidRPr="00F75021">
        <w:rPr>
          <w:rFonts w:ascii="Times New Roman" w:eastAsia="Times New Roman" w:hAnsi="Times New Roman" w:cs="Times New Roman"/>
          <w:i/>
          <w:sz w:val="24"/>
          <w:szCs w:val="24"/>
          <w:lang w:val="ru-RU" w:eastAsia="hu-HU"/>
        </w:rPr>
        <w:t xml:space="preserve"> </w:t>
      </w:r>
      <w:r>
        <w:rPr>
          <w:rFonts w:ascii="Times New Roman" w:eastAsia="Times New Roman" w:hAnsi="Times New Roman" w:cs="Times New Roman"/>
          <w:sz w:val="24"/>
          <w:szCs w:val="24"/>
          <w:lang w:val="ru-RU" w:eastAsia="hu-HU"/>
        </w:rPr>
        <w:t>для</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технологических</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инноваций</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практически сохранило процентную пропорцию и место в ряду</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Однако</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данную</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деятельность</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можно</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рассматривать</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как</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простую</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модернизацию</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под</w:t>
      </w:r>
      <w:r w:rsidRPr="00F75021">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ключ</w:t>
      </w:r>
      <w:r w:rsidRPr="00F75021">
        <w:rPr>
          <w:rFonts w:ascii="Times New Roman" w:eastAsia="Times New Roman" w:hAnsi="Times New Roman" w:cs="Times New Roman"/>
          <w:sz w:val="24"/>
          <w:szCs w:val="24"/>
          <w:lang w:val="ru-RU" w:eastAsia="hu-HU"/>
        </w:rPr>
        <w:t>)</w:t>
      </w:r>
      <w:r>
        <w:rPr>
          <w:rFonts w:ascii="Times New Roman" w:eastAsia="Times New Roman" w:hAnsi="Times New Roman" w:cs="Times New Roman"/>
          <w:sz w:val="24"/>
          <w:szCs w:val="24"/>
          <w:lang w:val="ru-RU" w:eastAsia="hu-HU"/>
        </w:rPr>
        <w:t xml:space="preserve">, и, исходя из международных стандартов измерения инноваций, ее нельзя считать процессной инновацией </w:t>
      </w:r>
      <w:r w:rsidRPr="00F75021">
        <w:rPr>
          <w:rFonts w:ascii="Times New Roman" w:eastAsia="Times New Roman" w:hAnsi="Times New Roman" w:cs="Times New Roman"/>
          <w:sz w:val="24"/>
          <w:szCs w:val="24"/>
          <w:lang w:val="ru-RU" w:eastAsia="hu-HU"/>
        </w:rPr>
        <w:t>(</w:t>
      </w:r>
      <w:r>
        <w:rPr>
          <w:rFonts w:ascii="Times New Roman" w:eastAsia="Times New Roman" w:hAnsi="Times New Roman" w:cs="Times New Roman"/>
          <w:sz w:val="24"/>
          <w:szCs w:val="24"/>
          <w:lang w:val="ru-RU" w:eastAsia="hu-HU"/>
        </w:rPr>
        <w:t>см. Главу</w:t>
      </w:r>
      <w:r w:rsidRPr="00041757">
        <w:rPr>
          <w:rFonts w:ascii="Times New Roman" w:eastAsia="Times New Roman" w:hAnsi="Times New Roman" w:cs="Times New Roman"/>
          <w:sz w:val="24"/>
          <w:szCs w:val="24"/>
          <w:lang w:val="ru-RU" w:eastAsia="hu-HU"/>
        </w:rPr>
        <w:t xml:space="preserve"> 3).</w:t>
      </w:r>
    </w:p>
    <w:p w14:paraId="173E36E7" w14:textId="77777777" w:rsidR="00892A8A" w:rsidRPr="00993183" w:rsidRDefault="00892A8A" w:rsidP="00892A8A">
      <w:pPr>
        <w:spacing w:after="120" w:line="240" w:lineRule="auto"/>
        <w:jc w:val="both"/>
        <w:rPr>
          <w:rFonts w:ascii="Times New Roman" w:hAnsi="Times New Roman" w:cs="Times New Roman"/>
          <w:sz w:val="24"/>
          <w:szCs w:val="24"/>
          <w:lang w:val="ru-RU"/>
        </w:rPr>
      </w:pPr>
      <w:r w:rsidRPr="00AE1B61">
        <w:rPr>
          <w:rFonts w:ascii="Times New Roman" w:hAnsi="Times New Roman" w:cs="Times New Roman"/>
          <w:i/>
          <w:sz w:val="24"/>
          <w:szCs w:val="24"/>
          <w:lang w:val="ru-RU"/>
        </w:rPr>
        <w:t xml:space="preserve">Научно-технические исследования </w:t>
      </w:r>
      <w:r w:rsidRPr="00D81702">
        <w:rPr>
          <w:rFonts w:ascii="Times New Roman" w:eastAsia="Times New Roman" w:hAnsi="Times New Roman" w:cs="Times New Roman"/>
          <w:sz w:val="24"/>
          <w:szCs w:val="24"/>
          <w:lang w:val="ru-RU" w:eastAsia="hu-HU"/>
        </w:rPr>
        <w:t>для внедрения или разработки новой продукции, услуг и методологии новых процессов</w:t>
      </w:r>
      <w:r w:rsidRPr="00AE1B61">
        <w:rPr>
          <w:rFonts w:ascii="Times New Roman" w:hAnsi="Times New Roman" w:cs="Times New Roman"/>
          <w:i/>
          <w:sz w:val="24"/>
          <w:szCs w:val="24"/>
          <w:lang w:val="ru-RU"/>
        </w:rPr>
        <w:t xml:space="preserve"> </w:t>
      </w:r>
      <w:r w:rsidRPr="00AE1B61">
        <w:rPr>
          <w:rFonts w:ascii="Times New Roman" w:hAnsi="Times New Roman" w:cs="Times New Roman"/>
          <w:sz w:val="24"/>
          <w:szCs w:val="24"/>
          <w:lang w:val="ru-RU"/>
        </w:rPr>
        <w:t xml:space="preserve">были на первом месте в 2011 году, но </w:t>
      </w:r>
      <w:r>
        <w:rPr>
          <w:rFonts w:ascii="Times New Roman" w:hAnsi="Times New Roman" w:cs="Times New Roman"/>
          <w:sz w:val="24"/>
          <w:szCs w:val="24"/>
          <w:lang w:val="ru-RU"/>
        </w:rPr>
        <w:t>значительно</w:t>
      </w:r>
      <w:r w:rsidRPr="00AE1B61">
        <w:rPr>
          <w:rFonts w:ascii="Times New Roman" w:hAnsi="Times New Roman" w:cs="Times New Roman"/>
          <w:sz w:val="24"/>
          <w:szCs w:val="24"/>
          <w:lang w:val="ru-RU"/>
        </w:rPr>
        <w:t xml:space="preserve"> сократились к 2014</w:t>
      </w:r>
      <w:r w:rsidRPr="0002430D">
        <w:rPr>
          <w:rFonts w:ascii="Times New Roman" w:hAnsi="Times New Roman" w:cs="Times New Roman"/>
          <w:sz w:val="24"/>
          <w:szCs w:val="24"/>
          <w:lang w:val="ru-RU"/>
        </w:rPr>
        <w:t xml:space="preserve"> году</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обсуждалось</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выше</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w:t>
      </w:r>
      <w:r w:rsidRPr="00993183">
        <w:rPr>
          <w:rFonts w:ascii="Times New Roman" w:hAnsi="Times New Roman" w:cs="Times New Roman"/>
          <w:sz w:val="24"/>
          <w:szCs w:val="24"/>
          <w:lang w:val="ru-RU"/>
        </w:rPr>
        <w:t>-</w:t>
      </w:r>
      <w:r>
        <w:rPr>
          <w:rFonts w:ascii="Times New Roman" w:hAnsi="Times New Roman" w:cs="Times New Roman"/>
          <w:sz w:val="24"/>
          <w:szCs w:val="24"/>
          <w:lang w:val="ru-RU"/>
        </w:rPr>
        <w:t>технические</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исследования</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являются</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лишь</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одним</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видом</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инновационной деятельности и для многих фирм не самым важным</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другой</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стороны</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многие</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последовательные</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весьма</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важны</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для предприятий, чтобы повысить их конкурентоспособность или, по крайней мере, не потерять свой рынок</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Источники</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таких</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могут</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находиться</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w:t>
      </w:r>
      <w:r w:rsidRPr="00993183">
        <w:rPr>
          <w:rFonts w:ascii="Times New Roman" w:hAnsi="Times New Roman" w:cs="Times New Roman"/>
          <w:sz w:val="24"/>
          <w:szCs w:val="24"/>
          <w:lang w:val="ru-RU"/>
        </w:rPr>
        <w:t>-</w:t>
      </w:r>
      <w:r>
        <w:rPr>
          <w:rFonts w:ascii="Times New Roman" w:hAnsi="Times New Roman" w:cs="Times New Roman"/>
          <w:sz w:val="24"/>
          <w:szCs w:val="24"/>
          <w:lang w:val="ru-RU"/>
        </w:rPr>
        <w:t>технических</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исследованиях в пределах компании или инициироваться поставщиками</w:t>
      </w:r>
      <w:r w:rsidRPr="00993183">
        <w:rPr>
          <w:rFonts w:ascii="Times New Roman" w:hAnsi="Times New Roman" w:cs="Times New Roman"/>
          <w:sz w:val="24"/>
          <w:szCs w:val="24"/>
          <w:lang w:val="ru-RU"/>
        </w:rPr>
        <w:t xml:space="preserve">, </w:t>
      </w:r>
      <w:r>
        <w:rPr>
          <w:rFonts w:ascii="Times New Roman" w:hAnsi="Times New Roman" w:cs="Times New Roman"/>
          <w:sz w:val="24"/>
          <w:szCs w:val="24"/>
          <w:lang w:val="ru-RU"/>
        </w:rPr>
        <w:t>покупателями, или же приходить в результате адаптаций</w:t>
      </w:r>
      <w:r w:rsidRPr="00993183">
        <w:rPr>
          <w:rFonts w:ascii="Times New Roman" w:hAnsi="Times New Roman" w:cs="Times New Roman"/>
          <w:sz w:val="24"/>
          <w:szCs w:val="24"/>
          <w:lang w:val="ru-RU"/>
        </w:rPr>
        <w:t xml:space="preserve">. </w:t>
      </w:r>
    </w:p>
    <w:p w14:paraId="7D24D807" w14:textId="56E5F97F" w:rsidR="00892A8A" w:rsidRPr="00D03AF5" w:rsidRDefault="00892A8A" w:rsidP="00892A8A">
      <w:pPr>
        <w:spacing w:after="120" w:line="240" w:lineRule="auto"/>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С</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точки</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зрения</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типологии</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D03AF5">
        <w:rPr>
          <w:rFonts w:ascii="Times New Roman" w:hAnsi="Times New Roman" w:cs="Times New Roman"/>
          <w:sz w:val="24"/>
          <w:szCs w:val="24"/>
          <w:lang w:val="ru-RU"/>
        </w:rPr>
        <w:t xml:space="preserve"> 2010 </w:t>
      </w:r>
      <w:r>
        <w:rPr>
          <w:rFonts w:ascii="Times New Roman" w:hAnsi="Times New Roman" w:cs="Times New Roman"/>
          <w:sz w:val="24"/>
          <w:szCs w:val="24"/>
          <w:lang w:val="ru-RU"/>
        </w:rPr>
        <w:t>по</w:t>
      </w:r>
      <w:r w:rsidRPr="00D03AF5">
        <w:rPr>
          <w:rFonts w:ascii="Times New Roman" w:hAnsi="Times New Roman" w:cs="Times New Roman"/>
          <w:sz w:val="24"/>
          <w:szCs w:val="24"/>
          <w:lang w:val="ru-RU"/>
        </w:rPr>
        <w:t xml:space="preserve"> 2015 </w:t>
      </w:r>
      <w:r>
        <w:rPr>
          <w:rFonts w:ascii="Times New Roman" w:hAnsi="Times New Roman" w:cs="Times New Roman"/>
          <w:sz w:val="24"/>
          <w:szCs w:val="24"/>
          <w:lang w:val="ru-RU"/>
        </w:rPr>
        <w:t>годы</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промышленности</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число</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компаний</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внедряющих продуктовые и процессные</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незначительно возросло</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D03AF5">
        <w:rPr>
          <w:rFonts w:ascii="Times New Roman" w:hAnsi="Times New Roman" w:cs="Times New Roman"/>
          <w:sz w:val="24"/>
          <w:szCs w:val="24"/>
          <w:lang w:val="ru-RU"/>
        </w:rPr>
        <w:t xml:space="preserve"> 324 </w:t>
      </w:r>
      <w:r>
        <w:rPr>
          <w:rFonts w:ascii="Times New Roman" w:hAnsi="Times New Roman" w:cs="Times New Roman"/>
          <w:sz w:val="24"/>
          <w:szCs w:val="24"/>
          <w:lang w:val="ru-RU"/>
        </w:rPr>
        <w:t>до</w:t>
      </w:r>
      <w:r w:rsidRPr="00D03AF5">
        <w:rPr>
          <w:rFonts w:ascii="Times New Roman" w:hAnsi="Times New Roman" w:cs="Times New Roman"/>
          <w:sz w:val="24"/>
          <w:szCs w:val="24"/>
          <w:lang w:val="ru-RU"/>
        </w:rPr>
        <w:t xml:space="preserve"> 342), </w:t>
      </w:r>
      <w:r>
        <w:rPr>
          <w:rFonts w:ascii="Times New Roman" w:hAnsi="Times New Roman" w:cs="Times New Roman"/>
          <w:sz w:val="24"/>
          <w:szCs w:val="24"/>
          <w:lang w:val="ru-RU"/>
        </w:rPr>
        <w:t>в то время как</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число компаний, внедряющих организационные или маркетинговые инновации, в</w:t>
      </w:r>
      <w:r w:rsidRPr="00D03AF5">
        <w:rPr>
          <w:rFonts w:ascii="Times New Roman" w:hAnsi="Times New Roman" w:cs="Times New Roman"/>
          <w:sz w:val="24"/>
          <w:szCs w:val="24"/>
          <w:lang w:val="ru-RU"/>
        </w:rPr>
        <w:t xml:space="preserve"> 2010 </w:t>
      </w:r>
      <w:r>
        <w:rPr>
          <w:rFonts w:ascii="Times New Roman" w:hAnsi="Times New Roman" w:cs="Times New Roman"/>
          <w:sz w:val="24"/>
          <w:szCs w:val="24"/>
          <w:lang w:val="ru-RU"/>
        </w:rPr>
        <w:t>году вдвое превышало цифры</w:t>
      </w:r>
      <w:r w:rsidRPr="00D03AF5">
        <w:rPr>
          <w:rFonts w:ascii="Times New Roman" w:hAnsi="Times New Roman" w:cs="Times New Roman"/>
          <w:sz w:val="24"/>
          <w:szCs w:val="24"/>
          <w:lang w:val="ru-RU"/>
        </w:rPr>
        <w:t xml:space="preserve"> 2015</w:t>
      </w:r>
      <w:r w:rsidRPr="00D03AF5">
        <w:rPr>
          <w:rFonts w:ascii="Times New Roman" w:hAnsi="Times New Roman" w:cs="Times New Roman"/>
          <w:color w:val="FF0000"/>
          <w:sz w:val="24"/>
          <w:szCs w:val="24"/>
          <w:lang w:val="ru-RU"/>
        </w:rPr>
        <w:t xml:space="preserve"> </w:t>
      </w:r>
      <w:r w:rsidRPr="00D03AF5">
        <w:rPr>
          <w:rFonts w:ascii="Times New Roman" w:hAnsi="Times New Roman" w:cs="Times New Roman"/>
          <w:sz w:val="24"/>
          <w:szCs w:val="24"/>
          <w:lang w:val="ru-RU"/>
        </w:rPr>
        <w:t>года</w:t>
      </w:r>
      <w:r>
        <w:rPr>
          <w:rFonts w:ascii="Times New Roman" w:hAnsi="Times New Roman" w:cs="Times New Roman"/>
          <w:color w:val="FF0000"/>
          <w:sz w:val="24"/>
          <w:szCs w:val="24"/>
          <w:lang w:val="ru-RU"/>
        </w:rPr>
        <w:t xml:space="preserve"> </w:t>
      </w:r>
      <w:r w:rsidRPr="00D03AF5">
        <w:rPr>
          <w:rFonts w:ascii="Times New Roman" w:hAnsi="Times New Roman" w:cs="Times New Roman"/>
          <w:sz w:val="24"/>
          <w:szCs w:val="24"/>
          <w:lang w:val="ru-RU"/>
        </w:rPr>
        <w:t>(</w:t>
      </w:r>
      <w:r>
        <w:rPr>
          <w:rFonts w:ascii="Times New Roman" w:hAnsi="Times New Roman" w:cs="Times New Roman"/>
          <w:sz w:val="24"/>
          <w:szCs w:val="24"/>
          <w:lang w:val="ru-RU"/>
        </w:rPr>
        <w:t>таблица</w:t>
      </w:r>
      <w:r w:rsidRPr="00D03AF5">
        <w:rPr>
          <w:rFonts w:ascii="Times New Roman" w:hAnsi="Times New Roman" w:cs="Times New Roman"/>
          <w:sz w:val="24"/>
          <w:szCs w:val="24"/>
          <w:lang w:val="ru-RU"/>
        </w:rPr>
        <w:t xml:space="preserve"> 15).</w:t>
      </w:r>
    </w:p>
    <w:p w14:paraId="09807829" w14:textId="77777777" w:rsidR="00892A8A" w:rsidRPr="00D03AF5" w:rsidRDefault="00892A8A" w:rsidP="00892A8A">
      <w:pPr>
        <w:spacing w:after="120" w:line="240" w:lineRule="auto"/>
        <w:rPr>
          <w:rFonts w:ascii="Times New Roman" w:hAnsi="Times New Roman" w:cs="Times New Roman"/>
          <w:color w:val="FF0000"/>
          <w:sz w:val="24"/>
          <w:szCs w:val="24"/>
          <w:lang w:val="ru-RU"/>
        </w:rPr>
      </w:pPr>
    </w:p>
    <w:p w14:paraId="208E7ADD" w14:textId="77777777" w:rsidR="00892A8A" w:rsidRPr="00D03AF5" w:rsidRDefault="00892A8A" w:rsidP="00892A8A">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Таблица</w:t>
      </w:r>
      <w:r w:rsidRPr="00D03AF5">
        <w:rPr>
          <w:rFonts w:ascii="Times New Roman" w:hAnsi="Times New Roman" w:cs="Times New Roman"/>
          <w:sz w:val="24"/>
          <w:szCs w:val="24"/>
          <w:lang w:val="ru-RU"/>
        </w:rPr>
        <w:t xml:space="preserve"> 15 </w:t>
      </w:r>
      <w:r>
        <w:rPr>
          <w:rFonts w:ascii="Times New Roman" w:hAnsi="Times New Roman" w:cs="Times New Roman"/>
          <w:sz w:val="24"/>
          <w:szCs w:val="24"/>
          <w:lang w:val="ru-RU"/>
        </w:rPr>
        <w:t>Число промышленных организаций, внедряющих инновации по типам</w:t>
      </w:r>
    </w:p>
    <w:tbl>
      <w:tblPr>
        <w:tblStyle w:val="TableGrid2"/>
        <w:tblW w:w="0" w:type="auto"/>
        <w:tblLook w:val="04A0" w:firstRow="1" w:lastRow="0" w:firstColumn="1" w:lastColumn="0" w:noHBand="0" w:noVBand="1"/>
      </w:tblPr>
      <w:tblGrid>
        <w:gridCol w:w="3318"/>
        <w:gridCol w:w="2985"/>
        <w:gridCol w:w="2985"/>
      </w:tblGrid>
      <w:tr w:rsidR="00892A8A" w:rsidRPr="00E117A4" w14:paraId="472A0CEA" w14:textId="77777777" w:rsidTr="00753B99">
        <w:tc>
          <w:tcPr>
            <w:tcW w:w="3318" w:type="dxa"/>
          </w:tcPr>
          <w:p w14:paraId="150C2C15" w14:textId="77777777" w:rsidR="00892A8A" w:rsidRPr="00D81702" w:rsidRDefault="00892A8A" w:rsidP="00753B99">
            <w:pPr>
              <w:rPr>
                <w:rFonts w:ascii="Times New Roman" w:hAnsi="Times New Roman" w:cs="Times New Roman"/>
                <w:b/>
                <w:sz w:val="20"/>
                <w:szCs w:val="20"/>
                <w:lang w:val="ru-RU"/>
              </w:rPr>
            </w:pPr>
            <w:r w:rsidRPr="00D81702">
              <w:rPr>
                <w:rFonts w:ascii="Times New Roman" w:hAnsi="Times New Roman" w:cs="Times New Roman"/>
                <w:b/>
                <w:sz w:val="20"/>
                <w:szCs w:val="20"/>
                <w:lang w:val="ru-RU"/>
              </w:rPr>
              <w:t>Типы инноваций</w:t>
            </w:r>
          </w:p>
        </w:tc>
        <w:tc>
          <w:tcPr>
            <w:tcW w:w="2985" w:type="dxa"/>
          </w:tcPr>
          <w:p w14:paraId="0F03D329" w14:textId="77777777" w:rsidR="00892A8A" w:rsidRPr="00D81702" w:rsidRDefault="00892A8A" w:rsidP="00753B99">
            <w:pPr>
              <w:jc w:val="center"/>
              <w:rPr>
                <w:rFonts w:ascii="Times New Roman" w:hAnsi="Times New Roman" w:cs="Times New Roman"/>
                <w:b/>
                <w:sz w:val="20"/>
                <w:szCs w:val="20"/>
              </w:rPr>
            </w:pPr>
            <w:r w:rsidRPr="00D81702">
              <w:rPr>
                <w:rFonts w:ascii="Times New Roman" w:hAnsi="Times New Roman" w:cs="Times New Roman"/>
                <w:b/>
                <w:sz w:val="20"/>
                <w:szCs w:val="20"/>
              </w:rPr>
              <w:t>2010</w:t>
            </w:r>
          </w:p>
        </w:tc>
        <w:tc>
          <w:tcPr>
            <w:tcW w:w="2985" w:type="dxa"/>
          </w:tcPr>
          <w:p w14:paraId="20C881D8" w14:textId="77777777" w:rsidR="00892A8A" w:rsidRPr="00D81702" w:rsidRDefault="00892A8A" w:rsidP="00753B99">
            <w:pPr>
              <w:jc w:val="center"/>
              <w:rPr>
                <w:rFonts w:ascii="Times New Roman" w:hAnsi="Times New Roman" w:cs="Times New Roman"/>
                <w:b/>
                <w:sz w:val="20"/>
                <w:szCs w:val="20"/>
              </w:rPr>
            </w:pPr>
            <w:r w:rsidRPr="00D81702">
              <w:rPr>
                <w:rFonts w:ascii="Times New Roman" w:hAnsi="Times New Roman" w:cs="Times New Roman"/>
                <w:b/>
                <w:sz w:val="20"/>
                <w:szCs w:val="20"/>
              </w:rPr>
              <w:t>2015</w:t>
            </w:r>
          </w:p>
        </w:tc>
      </w:tr>
      <w:tr w:rsidR="00892A8A" w:rsidRPr="00E117A4" w14:paraId="7B4443DD" w14:textId="77777777" w:rsidTr="00753B99">
        <w:tc>
          <w:tcPr>
            <w:tcW w:w="3318" w:type="dxa"/>
          </w:tcPr>
          <w:p w14:paraId="333E57DB" w14:textId="77777777" w:rsidR="00892A8A" w:rsidRPr="0004175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 xml:space="preserve">Продуктовые и процессные инновации </w:t>
            </w:r>
          </w:p>
        </w:tc>
        <w:tc>
          <w:tcPr>
            <w:tcW w:w="2985" w:type="dxa"/>
          </w:tcPr>
          <w:p w14:paraId="79BD4725"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324</w:t>
            </w:r>
          </w:p>
        </w:tc>
        <w:tc>
          <w:tcPr>
            <w:tcW w:w="2985" w:type="dxa"/>
          </w:tcPr>
          <w:p w14:paraId="6D5F476E"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342</w:t>
            </w:r>
          </w:p>
        </w:tc>
      </w:tr>
      <w:tr w:rsidR="00892A8A" w:rsidRPr="00E117A4" w14:paraId="73E203FE" w14:textId="77777777" w:rsidTr="00753B99">
        <w:tc>
          <w:tcPr>
            <w:tcW w:w="3318" w:type="dxa"/>
          </w:tcPr>
          <w:p w14:paraId="04EC6DB3" w14:textId="77777777" w:rsidR="00892A8A" w:rsidRPr="00D03AF5"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Организационные инновации</w:t>
            </w:r>
          </w:p>
        </w:tc>
        <w:tc>
          <w:tcPr>
            <w:tcW w:w="2985" w:type="dxa"/>
          </w:tcPr>
          <w:p w14:paraId="7D391B9A"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92</w:t>
            </w:r>
          </w:p>
        </w:tc>
        <w:tc>
          <w:tcPr>
            <w:tcW w:w="2985" w:type="dxa"/>
          </w:tcPr>
          <w:p w14:paraId="12E4F043"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43</w:t>
            </w:r>
          </w:p>
        </w:tc>
      </w:tr>
      <w:tr w:rsidR="00892A8A" w:rsidRPr="00E117A4" w14:paraId="639C6654" w14:textId="77777777" w:rsidTr="00753B99">
        <w:tc>
          <w:tcPr>
            <w:tcW w:w="3318" w:type="dxa"/>
          </w:tcPr>
          <w:p w14:paraId="40C01651" w14:textId="77777777" w:rsidR="00892A8A" w:rsidRPr="00D03AF5"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Маркетинговые инновации</w:t>
            </w:r>
          </w:p>
        </w:tc>
        <w:tc>
          <w:tcPr>
            <w:tcW w:w="2985" w:type="dxa"/>
          </w:tcPr>
          <w:p w14:paraId="242502C2"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113</w:t>
            </w:r>
          </w:p>
        </w:tc>
        <w:tc>
          <w:tcPr>
            <w:tcW w:w="2985" w:type="dxa"/>
          </w:tcPr>
          <w:p w14:paraId="3AE7A471"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61</w:t>
            </w:r>
          </w:p>
        </w:tc>
      </w:tr>
      <w:tr w:rsidR="00892A8A" w:rsidRPr="00E117A4" w14:paraId="0E05F854" w14:textId="77777777" w:rsidTr="00753B99">
        <w:trPr>
          <w:trHeight w:val="185"/>
        </w:trPr>
        <w:tc>
          <w:tcPr>
            <w:tcW w:w="3318" w:type="dxa"/>
          </w:tcPr>
          <w:p w14:paraId="020E9836" w14:textId="77777777" w:rsidR="00892A8A" w:rsidRPr="0004175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Все инновационные компании</w:t>
            </w:r>
            <w:r w:rsidRPr="00041757">
              <w:rPr>
                <w:rFonts w:ascii="Times New Roman" w:hAnsi="Times New Roman" w:cs="Times New Roman"/>
                <w:sz w:val="20"/>
                <w:szCs w:val="20"/>
                <w:lang w:val="ru-RU"/>
              </w:rPr>
              <w:t xml:space="preserve"> (</w:t>
            </w:r>
            <w:r>
              <w:rPr>
                <w:rFonts w:ascii="Times New Roman" w:hAnsi="Times New Roman" w:cs="Times New Roman"/>
                <w:sz w:val="20"/>
                <w:szCs w:val="20"/>
                <w:lang w:val="ru-RU"/>
              </w:rPr>
              <w:t>с одним или более типами инноваций</w:t>
            </w:r>
            <w:r w:rsidRPr="00041757">
              <w:rPr>
                <w:rFonts w:ascii="Times New Roman" w:hAnsi="Times New Roman" w:cs="Times New Roman"/>
                <w:sz w:val="20"/>
                <w:szCs w:val="20"/>
                <w:lang w:val="ru-RU"/>
              </w:rPr>
              <w:t xml:space="preserve">) </w:t>
            </w:r>
          </w:p>
        </w:tc>
        <w:tc>
          <w:tcPr>
            <w:tcW w:w="2985" w:type="dxa"/>
          </w:tcPr>
          <w:p w14:paraId="04F1EE1E"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381</w:t>
            </w:r>
          </w:p>
        </w:tc>
        <w:tc>
          <w:tcPr>
            <w:tcW w:w="2985" w:type="dxa"/>
          </w:tcPr>
          <w:p w14:paraId="5048A59A" w14:textId="77777777" w:rsidR="00892A8A" w:rsidRPr="00E117A4" w:rsidRDefault="00892A8A" w:rsidP="00753B99">
            <w:pPr>
              <w:jc w:val="center"/>
              <w:rPr>
                <w:rFonts w:ascii="Times New Roman" w:hAnsi="Times New Roman" w:cs="Times New Roman"/>
                <w:sz w:val="20"/>
                <w:szCs w:val="20"/>
              </w:rPr>
            </w:pPr>
            <w:r w:rsidRPr="00E117A4">
              <w:rPr>
                <w:rFonts w:ascii="Times New Roman" w:hAnsi="Times New Roman" w:cs="Times New Roman"/>
                <w:sz w:val="20"/>
                <w:szCs w:val="20"/>
              </w:rPr>
              <w:t>369</w:t>
            </w:r>
          </w:p>
        </w:tc>
      </w:tr>
    </w:tbl>
    <w:p w14:paraId="16146E95" w14:textId="77777777" w:rsidR="00892A8A" w:rsidRPr="00D03AF5"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Источник</w:t>
      </w:r>
      <w:r w:rsidRPr="00D03AF5">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компиляция статистических данных </w:t>
      </w:r>
      <w:proofErr w:type="spellStart"/>
      <w:r>
        <w:rPr>
          <w:rFonts w:ascii="Times New Roman" w:hAnsi="Times New Roman" w:cs="Times New Roman"/>
          <w:sz w:val="20"/>
          <w:szCs w:val="20"/>
          <w:lang w:val="ru-RU"/>
        </w:rPr>
        <w:t>Белстата</w:t>
      </w:r>
      <w:proofErr w:type="spellEnd"/>
      <w:r w:rsidRPr="00D03AF5">
        <w:rPr>
          <w:rFonts w:ascii="Times New Roman" w:hAnsi="Times New Roman" w:cs="Times New Roman"/>
          <w:sz w:val="20"/>
          <w:szCs w:val="20"/>
          <w:lang w:val="ru-RU"/>
        </w:rPr>
        <w:t>.</w:t>
      </w:r>
    </w:p>
    <w:p w14:paraId="28E30938" w14:textId="77777777" w:rsidR="00892A8A" w:rsidRPr="00D03AF5" w:rsidRDefault="00892A8A" w:rsidP="00892A8A">
      <w:pPr>
        <w:spacing w:after="0" w:line="240" w:lineRule="auto"/>
        <w:rPr>
          <w:rFonts w:ascii="Times New Roman" w:hAnsi="Times New Roman" w:cs="Times New Roman"/>
          <w:sz w:val="24"/>
          <w:szCs w:val="24"/>
          <w:lang w:val="ru-RU"/>
        </w:rPr>
      </w:pPr>
    </w:p>
    <w:p w14:paraId="28E580F0" w14:textId="77777777" w:rsidR="00892A8A" w:rsidRPr="00BA7F2F"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статистике</w:t>
      </w:r>
      <w:r w:rsidRPr="00D03AF5">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Белстата</w:t>
      </w:r>
      <w:proofErr w:type="spellEnd"/>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2014 году </w:t>
      </w:r>
      <w:r w:rsidRPr="00D03AF5">
        <w:rPr>
          <w:rFonts w:ascii="Times New Roman" w:hAnsi="Times New Roman" w:cs="Times New Roman"/>
          <w:sz w:val="24"/>
          <w:szCs w:val="24"/>
          <w:lang w:val="ru-RU"/>
        </w:rPr>
        <w:t xml:space="preserve">74,7 </w:t>
      </w:r>
      <w:r>
        <w:rPr>
          <w:rFonts w:ascii="Times New Roman" w:hAnsi="Times New Roman" w:cs="Times New Roman"/>
          <w:sz w:val="24"/>
          <w:szCs w:val="24"/>
          <w:lang w:val="ru-RU"/>
        </w:rPr>
        <w:t>процентов</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промышленных</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компаний</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финансировали</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технологические</w:t>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D03AF5">
        <w:rPr>
          <w:rFonts w:ascii="Times New Roman" w:hAnsi="Times New Roman" w:cs="Times New Roman"/>
          <w:sz w:val="24"/>
          <w:szCs w:val="24"/>
          <w:lang w:val="ru-RU"/>
        </w:rPr>
        <w:t>, 9</w:t>
      </w:r>
      <w:r>
        <w:rPr>
          <w:rFonts w:ascii="Times New Roman" w:hAnsi="Times New Roman" w:cs="Times New Roman"/>
          <w:sz w:val="24"/>
          <w:szCs w:val="24"/>
          <w:lang w:val="ru-RU"/>
        </w:rPr>
        <w:t>,</w:t>
      </w:r>
      <w:r w:rsidRPr="00D03AF5">
        <w:rPr>
          <w:rFonts w:ascii="Times New Roman" w:hAnsi="Times New Roman" w:cs="Times New Roman"/>
          <w:sz w:val="24"/>
          <w:szCs w:val="24"/>
          <w:lang w:val="ru-RU"/>
        </w:rPr>
        <w:t xml:space="preserve">5 </w:t>
      </w:r>
      <w:r>
        <w:rPr>
          <w:rFonts w:ascii="Times New Roman" w:hAnsi="Times New Roman" w:cs="Times New Roman"/>
          <w:sz w:val="24"/>
          <w:szCs w:val="24"/>
          <w:lang w:val="ru-RU"/>
        </w:rPr>
        <w:t>процентов – организационные инновации и</w:t>
      </w:r>
      <w:r w:rsidRPr="00D03AF5">
        <w:rPr>
          <w:rFonts w:ascii="Times New Roman" w:hAnsi="Times New Roman" w:cs="Times New Roman"/>
          <w:sz w:val="24"/>
          <w:szCs w:val="24"/>
          <w:lang w:val="ru-RU"/>
        </w:rPr>
        <w:t xml:space="preserve"> 15</w:t>
      </w:r>
      <w:r>
        <w:rPr>
          <w:rFonts w:ascii="Times New Roman" w:hAnsi="Times New Roman" w:cs="Times New Roman"/>
          <w:sz w:val="24"/>
          <w:szCs w:val="24"/>
          <w:lang w:val="ru-RU"/>
        </w:rPr>
        <w:t>,</w:t>
      </w:r>
      <w:r w:rsidRPr="00D03AF5">
        <w:rPr>
          <w:rFonts w:ascii="Times New Roman" w:hAnsi="Times New Roman" w:cs="Times New Roman"/>
          <w:sz w:val="24"/>
          <w:szCs w:val="24"/>
          <w:lang w:val="ru-RU"/>
        </w:rPr>
        <w:t xml:space="preserve">8 </w:t>
      </w:r>
      <w:r>
        <w:rPr>
          <w:rFonts w:ascii="Times New Roman" w:hAnsi="Times New Roman" w:cs="Times New Roman"/>
          <w:sz w:val="24"/>
          <w:szCs w:val="24"/>
          <w:lang w:val="ru-RU"/>
        </w:rPr>
        <w:t>процентов – маркетинговые инновации</w:t>
      </w:r>
      <w:r w:rsidRPr="00D03AF5">
        <w:rPr>
          <w:rFonts w:ascii="Times New Roman" w:hAnsi="Times New Roman" w:cs="Times New Roman"/>
          <w:sz w:val="24"/>
          <w:szCs w:val="24"/>
          <w:lang w:val="ru-RU"/>
        </w:rPr>
        <w:t>.</w:t>
      </w:r>
      <w:r w:rsidRPr="00E117A4">
        <w:rPr>
          <w:rFonts w:ascii="Times New Roman" w:hAnsi="Times New Roman" w:cs="Times New Roman"/>
          <w:sz w:val="24"/>
          <w:szCs w:val="24"/>
          <w:vertAlign w:val="superscript"/>
        </w:rPr>
        <w:footnoteReference w:id="23"/>
      </w:r>
      <w:r w:rsidRPr="00D03AF5">
        <w:rPr>
          <w:rFonts w:ascii="Times New Roman" w:hAnsi="Times New Roman" w:cs="Times New Roman"/>
          <w:sz w:val="24"/>
          <w:szCs w:val="24"/>
          <w:lang w:val="ru-RU"/>
        </w:rPr>
        <w:t xml:space="preserve"> </w:t>
      </w:r>
      <w:r>
        <w:rPr>
          <w:rFonts w:ascii="Times New Roman" w:hAnsi="Times New Roman" w:cs="Times New Roman"/>
          <w:sz w:val="24"/>
          <w:szCs w:val="24"/>
          <w:lang w:val="ru-RU"/>
        </w:rPr>
        <w:t>Различные</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типы</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помогают</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другу</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A7F2F">
        <w:rPr>
          <w:rFonts w:ascii="Times New Roman" w:hAnsi="Times New Roman" w:cs="Times New Roman"/>
          <w:sz w:val="24"/>
          <w:szCs w:val="24"/>
          <w:lang w:val="ru-RU"/>
        </w:rPr>
        <w:t xml:space="preserve"> </w:t>
      </w:r>
      <w:r>
        <w:rPr>
          <w:rFonts w:ascii="Times New Roman" w:hAnsi="Times New Roman" w:cs="Times New Roman"/>
          <w:sz w:val="24"/>
          <w:szCs w:val="24"/>
          <w:lang w:val="ru-RU"/>
        </w:rPr>
        <w:t>повышают шансы фирмы на успех на рынке</w:t>
      </w:r>
      <w:r w:rsidRPr="00BA7F2F">
        <w:rPr>
          <w:rFonts w:ascii="Times New Roman" w:hAnsi="Times New Roman" w:cs="Times New Roman"/>
          <w:sz w:val="24"/>
          <w:szCs w:val="24"/>
          <w:lang w:val="ru-RU"/>
        </w:rPr>
        <w:t xml:space="preserve">. </w:t>
      </w:r>
    </w:p>
    <w:p w14:paraId="42B2D70E" w14:textId="77777777" w:rsidR="00892A8A" w:rsidRPr="00395552" w:rsidRDefault="00892A8A" w:rsidP="00892A8A">
      <w:pPr>
        <w:autoSpaceDE w:val="0"/>
        <w:autoSpaceDN w:val="0"/>
        <w:spacing w:after="120" w:line="240" w:lineRule="auto"/>
        <w:jc w:val="both"/>
        <w:rPr>
          <w:rFonts w:ascii="Times New Roman" w:eastAsia="Times New Roman" w:hAnsi="Times New Roman" w:cs="Times New Roman"/>
          <w:bCs/>
          <w:sz w:val="24"/>
          <w:szCs w:val="20"/>
          <w:lang w:val="ru-RU" w:eastAsia="hu-HU"/>
        </w:rPr>
      </w:pPr>
      <w:r>
        <w:rPr>
          <w:rFonts w:ascii="Times New Roman" w:eastAsia="Times New Roman" w:hAnsi="Times New Roman" w:cs="Times New Roman"/>
          <w:sz w:val="24"/>
          <w:szCs w:val="24"/>
          <w:lang w:val="ru-RU" w:eastAsia="hu-HU"/>
        </w:rPr>
        <w:t>В</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отношении</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инновационных</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возможностей</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малых</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и</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средних</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предприятий</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sz w:val="24"/>
          <w:szCs w:val="24"/>
          <w:lang w:val="ru-RU" w:eastAsia="hu-HU"/>
        </w:rPr>
        <w:t>сбор статистических данных по наукоемким и инновационным малым и средним предприятиям затруднен</w:t>
      </w:r>
      <w:r w:rsidRPr="00395552">
        <w:rPr>
          <w:rFonts w:ascii="Times New Roman" w:eastAsia="Times New Roman" w:hAnsi="Times New Roman" w:cs="Times New Roman"/>
          <w:sz w:val="24"/>
          <w:szCs w:val="24"/>
          <w:lang w:val="ru-RU" w:eastAsia="hu-HU"/>
        </w:rPr>
        <w:t xml:space="preserve">. </w:t>
      </w:r>
      <w:r>
        <w:rPr>
          <w:rFonts w:ascii="Times New Roman" w:eastAsia="Times New Roman" w:hAnsi="Times New Roman" w:cs="Times New Roman"/>
          <w:bCs/>
          <w:sz w:val="24"/>
          <w:szCs w:val="20"/>
          <w:lang w:val="ru-RU" w:eastAsia="hu-HU"/>
        </w:rPr>
        <w:t>В</w:t>
      </w:r>
      <w:r w:rsidRPr="00395552">
        <w:rPr>
          <w:rFonts w:ascii="Times New Roman" w:eastAsia="Times New Roman" w:hAnsi="Times New Roman" w:cs="Times New Roman"/>
          <w:bCs/>
          <w:sz w:val="24"/>
          <w:szCs w:val="20"/>
          <w:lang w:val="ru-RU" w:eastAsia="hu-HU"/>
        </w:rPr>
        <w:t xml:space="preserve"> 2013 </w:t>
      </w:r>
      <w:r>
        <w:rPr>
          <w:rFonts w:ascii="Times New Roman" w:eastAsia="Times New Roman" w:hAnsi="Times New Roman" w:cs="Times New Roman"/>
          <w:bCs/>
          <w:sz w:val="24"/>
          <w:szCs w:val="20"/>
          <w:lang w:val="ru-RU" w:eastAsia="hu-HU"/>
        </w:rPr>
        <w:t>году</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действовало</w:t>
      </w:r>
      <w:r w:rsidRPr="00395552">
        <w:rPr>
          <w:rFonts w:ascii="Times New Roman" w:eastAsia="Times New Roman" w:hAnsi="Times New Roman" w:cs="Times New Roman"/>
          <w:bCs/>
          <w:sz w:val="24"/>
          <w:szCs w:val="20"/>
          <w:lang w:val="ru-RU" w:eastAsia="hu-HU"/>
        </w:rPr>
        <w:t xml:space="preserve"> 12</w:t>
      </w:r>
      <w:r w:rsidRPr="00C37F37">
        <w:rPr>
          <w:rFonts w:ascii="Times New Roman" w:eastAsia="Times New Roman" w:hAnsi="Times New Roman" w:cs="Times New Roman"/>
          <w:bCs/>
          <w:sz w:val="24"/>
          <w:szCs w:val="20"/>
          <w:lang w:eastAsia="hu-HU"/>
        </w:rPr>
        <w:t> </w:t>
      </w:r>
      <w:r w:rsidRPr="00395552">
        <w:rPr>
          <w:rFonts w:ascii="Times New Roman" w:eastAsia="Times New Roman" w:hAnsi="Times New Roman" w:cs="Times New Roman"/>
          <w:bCs/>
          <w:sz w:val="24"/>
          <w:szCs w:val="20"/>
          <w:lang w:val="ru-RU" w:eastAsia="hu-HU"/>
        </w:rPr>
        <w:t xml:space="preserve">515 </w:t>
      </w:r>
      <w:r>
        <w:rPr>
          <w:rFonts w:ascii="Times New Roman" w:eastAsia="Times New Roman" w:hAnsi="Times New Roman" w:cs="Times New Roman"/>
          <w:bCs/>
          <w:sz w:val="24"/>
          <w:szCs w:val="20"/>
          <w:lang w:val="ru-RU" w:eastAsia="hu-HU"/>
        </w:rPr>
        <w:t>промышленных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малых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и</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средних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предприятий, из которых</w:t>
      </w:r>
      <w:r w:rsidRPr="00395552">
        <w:rPr>
          <w:rFonts w:ascii="Times New Roman" w:eastAsia="Times New Roman" w:hAnsi="Times New Roman" w:cs="Times New Roman"/>
          <w:bCs/>
          <w:sz w:val="24"/>
          <w:szCs w:val="20"/>
          <w:lang w:val="ru-RU" w:eastAsia="hu-HU"/>
        </w:rPr>
        <w:t xml:space="preserve"> 605 </w:t>
      </w:r>
      <w:r>
        <w:rPr>
          <w:rFonts w:ascii="Times New Roman" w:eastAsia="Times New Roman" w:hAnsi="Times New Roman" w:cs="Times New Roman"/>
          <w:bCs/>
          <w:sz w:val="24"/>
          <w:szCs w:val="20"/>
          <w:lang w:val="ru-RU" w:eastAsia="hu-HU"/>
        </w:rPr>
        <w:t>были средними</w:t>
      </w:r>
      <w:r w:rsidRPr="00395552">
        <w:rPr>
          <w:rFonts w:ascii="Times New Roman" w:eastAsia="Times New Roman" w:hAnsi="Times New Roman" w:cs="Times New Roman"/>
          <w:bCs/>
          <w:sz w:val="24"/>
          <w:szCs w:val="20"/>
          <w:lang w:val="ru-RU" w:eastAsia="hu-HU"/>
        </w:rPr>
        <w:t xml:space="preserve">, 3433 </w:t>
      </w:r>
      <w:r>
        <w:rPr>
          <w:rFonts w:ascii="Times New Roman" w:eastAsia="Times New Roman" w:hAnsi="Times New Roman" w:cs="Times New Roman"/>
          <w:bCs/>
          <w:sz w:val="24"/>
          <w:szCs w:val="20"/>
          <w:lang w:val="ru-RU" w:eastAsia="hu-HU"/>
        </w:rPr>
        <w:t xml:space="preserve">малыми и </w:t>
      </w:r>
      <w:r w:rsidRPr="00395552">
        <w:rPr>
          <w:rFonts w:ascii="Times New Roman" w:eastAsia="Times New Roman" w:hAnsi="Times New Roman" w:cs="Times New Roman"/>
          <w:bCs/>
          <w:sz w:val="24"/>
          <w:szCs w:val="20"/>
          <w:lang w:val="ru-RU" w:eastAsia="hu-HU"/>
        </w:rPr>
        <w:t xml:space="preserve">8476 </w:t>
      </w:r>
      <w:r>
        <w:rPr>
          <w:rFonts w:ascii="Times New Roman" w:eastAsia="Times New Roman" w:hAnsi="Times New Roman" w:cs="Times New Roman"/>
          <w:bCs/>
          <w:sz w:val="24"/>
          <w:szCs w:val="20"/>
          <w:lang w:val="ru-RU" w:eastAsia="hu-HU"/>
        </w:rPr>
        <w:t>микро предприятиями</w:t>
      </w:r>
      <w:r w:rsidRPr="00395552">
        <w:rPr>
          <w:rFonts w:ascii="Times New Roman" w:eastAsia="Times New Roman" w:hAnsi="Times New Roman" w:cs="Times New Roman"/>
          <w:bCs/>
          <w:sz w:val="24"/>
          <w:szCs w:val="20"/>
          <w:lang w:val="ru-RU" w:eastAsia="hu-HU"/>
        </w:rPr>
        <w:t>.</w:t>
      </w:r>
      <w:r w:rsidRPr="00C37F37">
        <w:rPr>
          <w:rFonts w:ascii="Times New Roman" w:eastAsia="Times New Roman" w:hAnsi="Times New Roman" w:cs="Times New Roman"/>
          <w:bCs/>
          <w:sz w:val="24"/>
          <w:szCs w:val="20"/>
          <w:vertAlign w:val="superscript"/>
          <w:lang w:eastAsia="hu-HU"/>
        </w:rPr>
        <w:footnoteReference w:id="24"/>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Число</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микро</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и</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малых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предприятий</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увеличилось</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w:t>
      </w:r>
      <w:r w:rsidRPr="00395552">
        <w:rPr>
          <w:rFonts w:ascii="Times New Roman" w:eastAsia="Times New Roman" w:hAnsi="Times New Roman" w:cs="Times New Roman"/>
          <w:bCs/>
          <w:sz w:val="24"/>
          <w:szCs w:val="20"/>
          <w:lang w:val="ru-RU" w:eastAsia="hu-HU"/>
        </w:rPr>
        <w:t xml:space="preserve"> 2010 </w:t>
      </w:r>
      <w:r>
        <w:rPr>
          <w:rFonts w:ascii="Times New Roman" w:eastAsia="Times New Roman" w:hAnsi="Times New Roman" w:cs="Times New Roman"/>
          <w:bCs/>
          <w:sz w:val="24"/>
          <w:szCs w:val="20"/>
          <w:lang w:val="ru-RU" w:eastAsia="hu-HU"/>
        </w:rPr>
        <w:t>года, в то время как число средних предприятий сократилось</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Объем</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промышленного</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производства</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 xml:space="preserve">рос быстрее в микро компаниях, чем в остальных </w:t>
      </w:r>
      <w:r w:rsidRPr="00395552">
        <w:rPr>
          <w:rFonts w:ascii="Times New Roman" w:eastAsia="Times New Roman" w:hAnsi="Times New Roman" w:cs="Times New Roman"/>
          <w:bCs/>
          <w:sz w:val="24"/>
          <w:szCs w:val="20"/>
          <w:lang w:val="ru-RU" w:eastAsia="hu-HU"/>
        </w:rPr>
        <w:t>(</w:t>
      </w:r>
      <w:r>
        <w:rPr>
          <w:rFonts w:ascii="Times New Roman" w:eastAsia="Times New Roman" w:hAnsi="Times New Roman" w:cs="Times New Roman"/>
          <w:bCs/>
          <w:sz w:val="24"/>
          <w:szCs w:val="20"/>
          <w:lang w:val="ru-RU" w:eastAsia="hu-HU"/>
        </w:rPr>
        <w:t>в существующих ценах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В</w:t>
      </w:r>
      <w:r w:rsidRPr="00395552">
        <w:rPr>
          <w:rFonts w:ascii="Times New Roman" w:eastAsia="Times New Roman" w:hAnsi="Times New Roman" w:cs="Times New Roman"/>
          <w:bCs/>
          <w:sz w:val="24"/>
          <w:szCs w:val="20"/>
          <w:lang w:val="ru-RU" w:eastAsia="hu-HU"/>
        </w:rPr>
        <w:t xml:space="preserve"> 2010 </w:t>
      </w:r>
      <w:r>
        <w:rPr>
          <w:rFonts w:ascii="Times New Roman" w:eastAsia="Times New Roman" w:hAnsi="Times New Roman" w:cs="Times New Roman"/>
          <w:bCs/>
          <w:sz w:val="24"/>
          <w:szCs w:val="20"/>
          <w:lang w:val="ru-RU" w:eastAsia="hu-HU"/>
        </w:rPr>
        <w:t>году</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данная</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группа</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произвела</w:t>
      </w:r>
      <w:r w:rsidRPr="00395552">
        <w:rPr>
          <w:rFonts w:ascii="Times New Roman" w:eastAsia="Times New Roman" w:hAnsi="Times New Roman" w:cs="Times New Roman"/>
          <w:bCs/>
          <w:sz w:val="24"/>
          <w:szCs w:val="20"/>
          <w:lang w:val="ru-RU" w:eastAsia="hu-HU"/>
        </w:rPr>
        <w:t xml:space="preserve"> 19,8 </w:t>
      </w:r>
      <w:r>
        <w:rPr>
          <w:rFonts w:ascii="Times New Roman" w:eastAsia="Times New Roman" w:hAnsi="Times New Roman" w:cs="Times New Roman"/>
          <w:bCs/>
          <w:sz w:val="24"/>
          <w:szCs w:val="20"/>
          <w:lang w:val="ru-RU" w:eastAsia="hu-HU"/>
        </w:rPr>
        <w:t>процентов</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а</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в</w:t>
      </w:r>
      <w:r w:rsidRPr="00395552">
        <w:rPr>
          <w:rFonts w:ascii="Times New Roman" w:eastAsia="Times New Roman" w:hAnsi="Times New Roman" w:cs="Times New Roman"/>
          <w:bCs/>
          <w:sz w:val="24"/>
          <w:szCs w:val="20"/>
          <w:lang w:val="ru-RU" w:eastAsia="hu-HU"/>
        </w:rPr>
        <w:t xml:space="preserve"> 2013 </w:t>
      </w:r>
      <w:r>
        <w:rPr>
          <w:rFonts w:ascii="Times New Roman" w:eastAsia="Times New Roman" w:hAnsi="Times New Roman" w:cs="Times New Roman"/>
          <w:bCs/>
          <w:sz w:val="24"/>
          <w:szCs w:val="20"/>
          <w:lang w:val="ru-RU" w:eastAsia="hu-HU"/>
        </w:rPr>
        <w:t xml:space="preserve">году – </w:t>
      </w:r>
      <w:r w:rsidRPr="00395552">
        <w:rPr>
          <w:rFonts w:ascii="Times New Roman" w:eastAsia="Times New Roman" w:hAnsi="Times New Roman" w:cs="Times New Roman"/>
          <w:bCs/>
          <w:sz w:val="24"/>
          <w:szCs w:val="20"/>
          <w:lang w:val="ru-RU" w:eastAsia="hu-HU"/>
        </w:rPr>
        <w:t>22</w:t>
      </w:r>
      <w:r>
        <w:rPr>
          <w:rFonts w:ascii="Times New Roman" w:eastAsia="Times New Roman" w:hAnsi="Times New Roman" w:cs="Times New Roman"/>
          <w:bCs/>
          <w:sz w:val="24"/>
          <w:szCs w:val="20"/>
          <w:lang w:val="ru-RU" w:eastAsia="hu-HU"/>
        </w:rPr>
        <w:t>,</w:t>
      </w:r>
      <w:r w:rsidRPr="00395552">
        <w:rPr>
          <w:rFonts w:ascii="Times New Roman" w:eastAsia="Times New Roman" w:hAnsi="Times New Roman" w:cs="Times New Roman"/>
          <w:bCs/>
          <w:sz w:val="24"/>
          <w:szCs w:val="20"/>
          <w:lang w:val="ru-RU" w:eastAsia="hu-HU"/>
        </w:rPr>
        <w:t xml:space="preserve">3 </w:t>
      </w:r>
      <w:r>
        <w:rPr>
          <w:rFonts w:ascii="Times New Roman" w:eastAsia="Times New Roman" w:hAnsi="Times New Roman" w:cs="Times New Roman"/>
          <w:bCs/>
          <w:sz w:val="24"/>
          <w:szCs w:val="20"/>
          <w:lang w:val="ru-RU" w:eastAsia="hu-HU"/>
        </w:rPr>
        <w:t>процентов ВВП, и нанимала</w:t>
      </w:r>
      <w:r w:rsidRPr="00395552">
        <w:rPr>
          <w:rFonts w:ascii="Times New Roman" w:eastAsia="Times New Roman" w:hAnsi="Times New Roman" w:cs="Times New Roman"/>
          <w:bCs/>
          <w:sz w:val="24"/>
          <w:szCs w:val="20"/>
          <w:lang w:val="ru-RU" w:eastAsia="hu-HU"/>
        </w:rPr>
        <w:t xml:space="preserve"> 28 </w:t>
      </w:r>
      <w:r>
        <w:rPr>
          <w:rFonts w:ascii="Times New Roman" w:eastAsia="Times New Roman" w:hAnsi="Times New Roman" w:cs="Times New Roman"/>
          <w:bCs/>
          <w:sz w:val="24"/>
          <w:szCs w:val="20"/>
          <w:lang w:val="ru-RU" w:eastAsia="hu-HU"/>
        </w:rPr>
        <w:t>процентов рабочей силы</w:t>
      </w:r>
      <w:r w:rsidRPr="00395552">
        <w:rPr>
          <w:rFonts w:ascii="Times New Roman" w:eastAsia="Times New Roman" w:hAnsi="Times New Roman" w:cs="Times New Roman"/>
          <w:bCs/>
          <w:sz w:val="24"/>
          <w:szCs w:val="20"/>
          <w:lang w:val="ru-RU" w:eastAsia="hu-HU"/>
        </w:rPr>
        <w:t xml:space="preserve">. </w:t>
      </w:r>
    </w:p>
    <w:p w14:paraId="7A0313FF" w14:textId="77777777" w:rsidR="00892A8A" w:rsidRPr="000B1714" w:rsidRDefault="00892A8A" w:rsidP="00892A8A">
      <w:pPr>
        <w:autoSpaceDE w:val="0"/>
        <w:autoSpaceDN w:val="0"/>
        <w:spacing w:after="120" w:line="240" w:lineRule="auto"/>
        <w:jc w:val="both"/>
        <w:rPr>
          <w:rFonts w:ascii="Times New Roman" w:eastAsia="Times New Roman" w:hAnsi="Times New Roman" w:cs="Times New Roman"/>
          <w:bCs/>
          <w:sz w:val="24"/>
          <w:szCs w:val="20"/>
          <w:lang w:val="ru-RU" w:eastAsia="hu-HU"/>
        </w:rPr>
      </w:pPr>
      <w:r>
        <w:rPr>
          <w:rFonts w:ascii="Times New Roman" w:eastAsia="Times New Roman" w:hAnsi="Times New Roman" w:cs="Times New Roman"/>
          <w:bCs/>
          <w:sz w:val="24"/>
          <w:szCs w:val="20"/>
          <w:lang w:val="ru-RU" w:eastAsia="hu-HU"/>
        </w:rPr>
        <w:t>По</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малым</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и</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средним</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предприятиям</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в</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производственном</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секторе</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опубликовано</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лишь</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две</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подборки</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данных</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число компаний, занимающихся технологической инновационной деятельностью, и доля отгруженной инновационной продукции в общем объеме продукции</w:t>
      </w:r>
      <w:r w:rsidRPr="00395552">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Число</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средних</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инновационных</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предприятий</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составило</w:t>
      </w:r>
      <w:r w:rsidRPr="000B1714">
        <w:rPr>
          <w:rFonts w:ascii="Times New Roman" w:eastAsia="Times New Roman" w:hAnsi="Times New Roman" w:cs="Times New Roman"/>
          <w:bCs/>
          <w:sz w:val="24"/>
          <w:szCs w:val="20"/>
          <w:lang w:val="ru-RU" w:eastAsia="hu-HU"/>
        </w:rPr>
        <w:t xml:space="preserve"> 85 </w:t>
      </w:r>
      <w:r>
        <w:rPr>
          <w:rFonts w:ascii="Times New Roman" w:eastAsia="Times New Roman" w:hAnsi="Times New Roman" w:cs="Times New Roman"/>
          <w:bCs/>
          <w:sz w:val="24"/>
          <w:szCs w:val="20"/>
          <w:lang w:val="ru-RU" w:eastAsia="hu-HU"/>
        </w:rPr>
        <w:t>в</w:t>
      </w:r>
      <w:r w:rsidRPr="000B1714">
        <w:rPr>
          <w:rFonts w:ascii="Times New Roman" w:eastAsia="Times New Roman" w:hAnsi="Times New Roman" w:cs="Times New Roman"/>
          <w:bCs/>
          <w:sz w:val="24"/>
          <w:szCs w:val="20"/>
          <w:lang w:val="ru-RU" w:eastAsia="hu-HU"/>
        </w:rPr>
        <w:t xml:space="preserve"> 2011 </w:t>
      </w:r>
      <w:r>
        <w:rPr>
          <w:rFonts w:ascii="Times New Roman" w:eastAsia="Times New Roman" w:hAnsi="Times New Roman" w:cs="Times New Roman"/>
          <w:bCs/>
          <w:sz w:val="24"/>
          <w:szCs w:val="20"/>
          <w:lang w:val="ru-RU" w:eastAsia="hu-HU"/>
        </w:rPr>
        <w:t xml:space="preserve">году и </w:t>
      </w:r>
      <w:r w:rsidRPr="000B1714">
        <w:rPr>
          <w:rFonts w:ascii="Times New Roman" w:eastAsia="Times New Roman" w:hAnsi="Times New Roman" w:cs="Times New Roman"/>
          <w:bCs/>
          <w:sz w:val="24"/>
          <w:szCs w:val="20"/>
          <w:lang w:val="ru-RU" w:eastAsia="hu-HU"/>
        </w:rPr>
        <w:t xml:space="preserve">88 </w:t>
      </w:r>
      <w:r>
        <w:rPr>
          <w:rFonts w:ascii="Times New Roman" w:eastAsia="Times New Roman" w:hAnsi="Times New Roman" w:cs="Times New Roman"/>
          <w:bCs/>
          <w:sz w:val="24"/>
          <w:szCs w:val="20"/>
          <w:lang w:val="ru-RU" w:eastAsia="hu-HU"/>
        </w:rPr>
        <w:t>в</w:t>
      </w:r>
      <w:r w:rsidRPr="000B1714">
        <w:rPr>
          <w:rFonts w:ascii="Times New Roman" w:eastAsia="Times New Roman" w:hAnsi="Times New Roman" w:cs="Times New Roman"/>
          <w:bCs/>
          <w:sz w:val="24"/>
          <w:szCs w:val="20"/>
          <w:lang w:val="ru-RU" w:eastAsia="hu-HU"/>
        </w:rPr>
        <w:t xml:space="preserve"> 2013</w:t>
      </w:r>
      <w:r>
        <w:rPr>
          <w:rFonts w:ascii="Times New Roman" w:eastAsia="Times New Roman" w:hAnsi="Times New Roman" w:cs="Times New Roman"/>
          <w:bCs/>
          <w:sz w:val="24"/>
          <w:szCs w:val="20"/>
          <w:lang w:val="ru-RU" w:eastAsia="hu-HU"/>
        </w:rPr>
        <w:t xml:space="preserve"> году</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В</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том</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же</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году</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число</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малых</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предприятий</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было</w:t>
      </w:r>
      <w:r w:rsidRPr="000B1714">
        <w:rPr>
          <w:rFonts w:ascii="Times New Roman" w:eastAsia="Times New Roman" w:hAnsi="Times New Roman" w:cs="Times New Roman"/>
          <w:bCs/>
          <w:sz w:val="24"/>
          <w:szCs w:val="20"/>
          <w:lang w:val="ru-RU" w:eastAsia="hu-HU"/>
        </w:rPr>
        <w:t xml:space="preserve"> 57 </w:t>
      </w:r>
      <w:r>
        <w:rPr>
          <w:rFonts w:ascii="Times New Roman" w:eastAsia="Times New Roman" w:hAnsi="Times New Roman" w:cs="Times New Roman"/>
          <w:bCs/>
          <w:sz w:val="24"/>
          <w:szCs w:val="20"/>
          <w:lang w:val="ru-RU" w:eastAsia="hu-HU"/>
        </w:rPr>
        <w:t xml:space="preserve">и сократилось до </w:t>
      </w:r>
      <w:r w:rsidRPr="000B1714">
        <w:rPr>
          <w:rFonts w:ascii="Times New Roman" w:eastAsia="Times New Roman" w:hAnsi="Times New Roman" w:cs="Times New Roman"/>
          <w:bCs/>
          <w:sz w:val="24"/>
          <w:szCs w:val="20"/>
          <w:lang w:val="ru-RU" w:eastAsia="hu-HU"/>
        </w:rPr>
        <w:t xml:space="preserve">50. </w:t>
      </w:r>
      <w:r>
        <w:rPr>
          <w:rFonts w:ascii="Times New Roman" w:eastAsia="Times New Roman" w:hAnsi="Times New Roman" w:cs="Times New Roman"/>
          <w:bCs/>
          <w:sz w:val="24"/>
          <w:szCs w:val="20"/>
          <w:lang w:val="ru-RU" w:eastAsia="hu-HU"/>
        </w:rPr>
        <w:t>В</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обеих</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категориях</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предприятий</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доля</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инновационной</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продукции</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в</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общем</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объеме</w:t>
      </w:r>
      <w:r w:rsidRPr="000B1714">
        <w:rPr>
          <w:rFonts w:ascii="Times New Roman" w:eastAsia="Times New Roman" w:hAnsi="Times New Roman" w:cs="Times New Roman"/>
          <w:bCs/>
          <w:sz w:val="24"/>
          <w:szCs w:val="20"/>
          <w:lang w:val="ru-RU" w:eastAsia="hu-HU"/>
        </w:rPr>
        <w:t xml:space="preserve"> </w:t>
      </w:r>
      <w:r>
        <w:rPr>
          <w:rFonts w:ascii="Times New Roman" w:eastAsia="Times New Roman" w:hAnsi="Times New Roman" w:cs="Times New Roman"/>
          <w:bCs/>
          <w:sz w:val="24"/>
          <w:szCs w:val="20"/>
          <w:lang w:val="ru-RU" w:eastAsia="hu-HU"/>
        </w:rPr>
        <w:t xml:space="preserve">повысилась у средних предприятий с </w:t>
      </w:r>
      <w:r w:rsidRPr="000B1714">
        <w:rPr>
          <w:rFonts w:ascii="Times New Roman" w:eastAsia="Times New Roman" w:hAnsi="Times New Roman" w:cs="Times New Roman"/>
          <w:bCs/>
          <w:sz w:val="24"/>
          <w:szCs w:val="20"/>
          <w:lang w:val="ru-RU" w:eastAsia="hu-HU"/>
        </w:rPr>
        <w:t>3</w:t>
      </w:r>
      <w:r>
        <w:rPr>
          <w:rFonts w:ascii="Times New Roman" w:eastAsia="Times New Roman" w:hAnsi="Times New Roman" w:cs="Times New Roman"/>
          <w:bCs/>
          <w:sz w:val="24"/>
          <w:szCs w:val="20"/>
          <w:lang w:val="ru-RU" w:eastAsia="hu-HU"/>
        </w:rPr>
        <w:t>,</w:t>
      </w:r>
      <w:r w:rsidRPr="000B1714">
        <w:rPr>
          <w:rFonts w:ascii="Times New Roman" w:eastAsia="Times New Roman" w:hAnsi="Times New Roman" w:cs="Times New Roman"/>
          <w:bCs/>
          <w:sz w:val="24"/>
          <w:szCs w:val="20"/>
          <w:lang w:val="ru-RU" w:eastAsia="hu-HU"/>
        </w:rPr>
        <w:t xml:space="preserve">8 </w:t>
      </w:r>
      <w:r>
        <w:rPr>
          <w:rFonts w:ascii="Times New Roman" w:eastAsia="Times New Roman" w:hAnsi="Times New Roman" w:cs="Times New Roman"/>
          <w:bCs/>
          <w:sz w:val="24"/>
          <w:szCs w:val="20"/>
          <w:lang w:val="ru-RU" w:eastAsia="hu-HU"/>
        </w:rPr>
        <w:t>процентов до</w:t>
      </w:r>
      <w:r w:rsidRPr="000B1714">
        <w:rPr>
          <w:rFonts w:ascii="Times New Roman" w:eastAsia="Times New Roman" w:hAnsi="Times New Roman" w:cs="Times New Roman"/>
          <w:bCs/>
          <w:sz w:val="24"/>
          <w:szCs w:val="20"/>
          <w:lang w:val="ru-RU" w:eastAsia="hu-HU"/>
        </w:rPr>
        <w:t xml:space="preserve"> 6</w:t>
      </w:r>
      <w:r>
        <w:rPr>
          <w:rFonts w:ascii="Times New Roman" w:eastAsia="Times New Roman" w:hAnsi="Times New Roman" w:cs="Times New Roman"/>
          <w:bCs/>
          <w:sz w:val="24"/>
          <w:szCs w:val="20"/>
          <w:lang w:val="ru-RU" w:eastAsia="hu-HU"/>
        </w:rPr>
        <w:t>,</w:t>
      </w:r>
      <w:r w:rsidRPr="000B1714">
        <w:rPr>
          <w:rFonts w:ascii="Times New Roman" w:eastAsia="Times New Roman" w:hAnsi="Times New Roman" w:cs="Times New Roman"/>
          <w:bCs/>
          <w:sz w:val="24"/>
          <w:szCs w:val="20"/>
          <w:lang w:val="ru-RU" w:eastAsia="hu-HU"/>
        </w:rPr>
        <w:t xml:space="preserve">9 </w:t>
      </w:r>
      <w:r>
        <w:rPr>
          <w:rFonts w:ascii="Times New Roman" w:eastAsia="Times New Roman" w:hAnsi="Times New Roman" w:cs="Times New Roman"/>
          <w:bCs/>
          <w:sz w:val="24"/>
          <w:szCs w:val="20"/>
          <w:lang w:val="ru-RU" w:eastAsia="hu-HU"/>
        </w:rPr>
        <w:t>процентов, а у малых предприятий с</w:t>
      </w:r>
      <w:r w:rsidRPr="000B1714">
        <w:rPr>
          <w:rFonts w:ascii="Times New Roman" w:eastAsia="Times New Roman" w:hAnsi="Times New Roman" w:cs="Times New Roman"/>
          <w:bCs/>
          <w:sz w:val="24"/>
          <w:szCs w:val="20"/>
          <w:lang w:val="ru-RU" w:eastAsia="hu-HU"/>
        </w:rPr>
        <w:t xml:space="preserve"> 0</w:t>
      </w:r>
      <w:r>
        <w:rPr>
          <w:rFonts w:ascii="Times New Roman" w:eastAsia="Times New Roman" w:hAnsi="Times New Roman" w:cs="Times New Roman"/>
          <w:bCs/>
          <w:sz w:val="24"/>
          <w:szCs w:val="20"/>
          <w:lang w:val="ru-RU" w:eastAsia="hu-HU"/>
        </w:rPr>
        <w:t>,</w:t>
      </w:r>
      <w:r w:rsidRPr="000B1714">
        <w:rPr>
          <w:rFonts w:ascii="Times New Roman" w:eastAsia="Times New Roman" w:hAnsi="Times New Roman" w:cs="Times New Roman"/>
          <w:bCs/>
          <w:sz w:val="24"/>
          <w:szCs w:val="20"/>
          <w:lang w:val="ru-RU" w:eastAsia="hu-HU"/>
        </w:rPr>
        <w:t xml:space="preserve">8 </w:t>
      </w:r>
      <w:r>
        <w:rPr>
          <w:rFonts w:ascii="Times New Roman" w:eastAsia="Times New Roman" w:hAnsi="Times New Roman" w:cs="Times New Roman"/>
          <w:bCs/>
          <w:sz w:val="24"/>
          <w:szCs w:val="20"/>
          <w:lang w:val="ru-RU" w:eastAsia="hu-HU"/>
        </w:rPr>
        <w:t>процентов до</w:t>
      </w:r>
      <w:r w:rsidRPr="000B1714">
        <w:rPr>
          <w:rFonts w:ascii="Times New Roman" w:eastAsia="Times New Roman" w:hAnsi="Times New Roman" w:cs="Times New Roman"/>
          <w:bCs/>
          <w:sz w:val="24"/>
          <w:szCs w:val="20"/>
          <w:lang w:val="ru-RU" w:eastAsia="hu-HU"/>
        </w:rPr>
        <w:t xml:space="preserve"> 1</w:t>
      </w:r>
      <w:r>
        <w:rPr>
          <w:rFonts w:ascii="Times New Roman" w:eastAsia="Times New Roman" w:hAnsi="Times New Roman" w:cs="Times New Roman"/>
          <w:bCs/>
          <w:sz w:val="24"/>
          <w:szCs w:val="20"/>
          <w:lang w:val="ru-RU" w:eastAsia="hu-HU"/>
        </w:rPr>
        <w:t>,</w:t>
      </w:r>
      <w:r w:rsidRPr="000B1714">
        <w:rPr>
          <w:rFonts w:ascii="Times New Roman" w:eastAsia="Times New Roman" w:hAnsi="Times New Roman" w:cs="Times New Roman"/>
          <w:bCs/>
          <w:sz w:val="24"/>
          <w:szCs w:val="20"/>
          <w:lang w:val="ru-RU" w:eastAsia="hu-HU"/>
        </w:rPr>
        <w:t xml:space="preserve">3 </w:t>
      </w:r>
      <w:r>
        <w:rPr>
          <w:rFonts w:ascii="Times New Roman" w:eastAsia="Times New Roman" w:hAnsi="Times New Roman" w:cs="Times New Roman"/>
          <w:bCs/>
          <w:sz w:val="24"/>
          <w:szCs w:val="20"/>
          <w:lang w:val="ru-RU" w:eastAsia="hu-HU"/>
        </w:rPr>
        <w:t>процентов</w:t>
      </w:r>
      <w:r w:rsidRPr="000B1714">
        <w:rPr>
          <w:rFonts w:ascii="Times New Roman" w:eastAsia="Times New Roman" w:hAnsi="Times New Roman" w:cs="Times New Roman"/>
          <w:bCs/>
          <w:sz w:val="24"/>
          <w:szCs w:val="20"/>
          <w:lang w:val="ru-RU" w:eastAsia="hu-HU"/>
        </w:rPr>
        <w:t xml:space="preserve">. </w:t>
      </w:r>
    </w:p>
    <w:p w14:paraId="53CF8333" w14:textId="77777777" w:rsidR="00892A8A" w:rsidRPr="00A350B7" w:rsidRDefault="00892A8A" w:rsidP="00892A8A">
      <w:pPr>
        <w:spacing w:after="120" w:line="240" w:lineRule="auto"/>
        <w:jc w:val="both"/>
        <w:outlineLvl w:val="1"/>
        <w:rPr>
          <w:rFonts w:ascii="Times New Roman" w:eastAsia="Times New Roman" w:hAnsi="Times New Roman" w:cs="Times New Roman"/>
          <w:sz w:val="24"/>
          <w:szCs w:val="24"/>
          <w:lang w:val="ru-RU"/>
        </w:rPr>
      </w:pPr>
      <w:bookmarkStart w:id="11" w:name="_Toc455495221"/>
      <w:r>
        <w:rPr>
          <w:rFonts w:ascii="Times New Roman" w:eastAsia="Times New Roman" w:hAnsi="Times New Roman" w:cs="Times New Roman"/>
          <w:sz w:val="24"/>
          <w:szCs w:val="24"/>
          <w:lang w:val="ru-RU"/>
        </w:rPr>
        <w:t>В</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дополнение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имеющейся</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национальной</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статистике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настоящий</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обзор</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также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рассматривал</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исследование</w:t>
      </w:r>
      <w:r w:rsidRPr="000B1714">
        <w:rPr>
          <w:rFonts w:ascii="Times New Roman" w:eastAsia="Times New Roman" w:hAnsi="Times New Roman" w:cs="Times New Roman"/>
          <w:sz w:val="24"/>
          <w:szCs w:val="24"/>
          <w:lang w:val="ru-RU"/>
        </w:rPr>
        <w:t xml:space="preserve"> «Характеристика деловой и предпринимательской среды» </w:t>
      </w:r>
      <w:r>
        <w:rPr>
          <w:rFonts w:ascii="Times New Roman" w:eastAsia="Times New Roman" w:hAnsi="Times New Roman" w:cs="Times New Roman"/>
          <w:sz w:val="24"/>
          <w:szCs w:val="24"/>
          <w:lang w:val="ru-RU"/>
        </w:rPr>
        <w:t>(</w:t>
      </w:r>
      <w:r w:rsidRPr="004E7577">
        <w:rPr>
          <w:rFonts w:ascii="Times New Roman" w:eastAsia="Times New Roman" w:hAnsi="Times New Roman" w:cs="Times New Roman"/>
          <w:sz w:val="24"/>
          <w:szCs w:val="24"/>
        </w:rPr>
        <w:t>BEEPS</w:t>
      </w:r>
      <w:r>
        <w:rPr>
          <w:rFonts w:ascii="Times New Roman" w:eastAsia="Times New Roman" w:hAnsi="Times New Roman" w:cs="Times New Roman"/>
          <w:sz w:val="24"/>
          <w:szCs w:val="24"/>
          <w:lang w:val="ru-RU"/>
        </w:rPr>
        <w:t>)</w:t>
      </w:r>
      <w:r w:rsidRPr="000B1714">
        <w:rPr>
          <w:rFonts w:ascii="Times New Roman" w:eastAsia="Times New Roman" w:hAnsi="Times New Roman" w:cs="Times New Roman"/>
          <w:sz w:val="24"/>
          <w:szCs w:val="24"/>
          <w:lang w:val="ru-RU"/>
        </w:rPr>
        <w:t xml:space="preserve"> 2014</w:t>
      </w:r>
      <w:r>
        <w:rPr>
          <w:rFonts w:ascii="Times New Roman" w:eastAsia="Times New Roman" w:hAnsi="Times New Roman" w:cs="Times New Roman"/>
          <w:sz w:val="24"/>
          <w:szCs w:val="24"/>
          <w:lang w:val="ru-RU"/>
        </w:rPr>
        <w:t xml:space="preserve"> года</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 котором имеется специальный раздел по инновациям, помогающий лучше проанализировать белорусские инновационные компании</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Данное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исследование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моделировало</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многие</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аспекты</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исследований</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инноваций, которые хорошо дополняют данные исследования </w:t>
      </w:r>
      <w:proofErr w:type="spellStart"/>
      <w:r>
        <w:rPr>
          <w:rFonts w:ascii="Times New Roman" w:eastAsia="Times New Roman" w:hAnsi="Times New Roman" w:cs="Times New Roman"/>
          <w:sz w:val="24"/>
          <w:szCs w:val="24"/>
          <w:lang w:val="ru-RU"/>
        </w:rPr>
        <w:t>БелИСА</w:t>
      </w:r>
      <w:proofErr w:type="spellEnd"/>
      <w:r w:rsidRPr="000B1714">
        <w:rPr>
          <w:rFonts w:ascii="Times New Roman" w:eastAsia="Times New Roman" w:hAnsi="Times New Roman" w:cs="Times New Roman"/>
          <w:sz w:val="24"/>
          <w:szCs w:val="24"/>
          <w:lang w:val="ru-RU"/>
        </w:rPr>
        <w:t xml:space="preserve"> 2015 </w:t>
      </w:r>
      <w:r>
        <w:rPr>
          <w:rFonts w:ascii="Times New Roman" w:eastAsia="Times New Roman" w:hAnsi="Times New Roman" w:cs="Times New Roman"/>
          <w:sz w:val="24"/>
          <w:szCs w:val="24"/>
          <w:lang w:val="ru-RU"/>
        </w:rPr>
        <w:t>года, основанного на принципах ВЭФ</w:t>
      </w:r>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см. главу</w:t>
      </w:r>
      <w:r w:rsidRPr="000B1714">
        <w:rPr>
          <w:rFonts w:ascii="Times New Roman" w:eastAsia="Times New Roman" w:hAnsi="Times New Roman" w:cs="Times New Roman"/>
          <w:sz w:val="24"/>
          <w:szCs w:val="24"/>
          <w:lang w:val="ru-RU"/>
        </w:rPr>
        <w:t xml:space="preserve"> 3).</w:t>
      </w:r>
      <w:bookmarkEnd w:id="11"/>
      <w:r w:rsidRPr="000B17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Выборка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из</w:t>
      </w:r>
      <w:r w:rsidRPr="00A350B7">
        <w:rPr>
          <w:rFonts w:ascii="Times New Roman" w:eastAsia="Times New Roman" w:hAnsi="Times New Roman" w:cs="Times New Roman"/>
          <w:sz w:val="24"/>
          <w:szCs w:val="24"/>
          <w:lang w:val="ru-RU"/>
        </w:rPr>
        <w:t xml:space="preserve"> </w:t>
      </w:r>
      <w:r w:rsidRPr="004E7577">
        <w:rPr>
          <w:rFonts w:ascii="Times New Roman" w:eastAsia="Times New Roman" w:hAnsi="Times New Roman" w:cs="Times New Roman"/>
          <w:sz w:val="24"/>
          <w:szCs w:val="24"/>
        </w:rPr>
        <w:t>BEEPS</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основанная</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собеседованиях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включила</w:t>
      </w:r>
      <w:r w:rsidRPr="00A350B7">
        <w:rPr>
          <w:rFonts w:ascii="Times New Roman" w:eastAsia="Times New Roman" w:hAnsi="Times New Roman" w:cs="Times New Roman"/>
          <w:sz w:val="24"/>
          <w:szCs w:val="24"/>
          <w:lang w:val="ru-RU"/>
        </w:rPr>
        <w:t xml:space="preserve"> 126 </w:t>
      </w:r>
      <w:r>
        <w:rPr>
          <w:rFonts w:ascii="Times New Roman" w:eastAsia="Times New Roman" w:hAnsi="Times New Roman" w:cs="Times New Roman"/>
          <w:sz w:val="24"/>
          <w:szCs w:val="24"/>
          <w:lang w:val="ru-RU"/>
        </w:rPr>
        <w:t>производственных фирм</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из которых</w:t>
      </w:r>
      <w:r w:rsidRPr="00A350B7">
        <w:rPr>
          <w:rFonts w:ascii="Times New Roman" w:eastAsia="Times New Roman" w:hAnsi="Times New Roman" w:cs="Times New Roman"/>
          <w:sz w:val="24"/>
          <w:szCs w:val="24"/>
          <w:lang w:val="ru-RU"/>
        </w:rPr>
        <w:t xml:space="preserve"> 78 </w:t>
      </w:r>
      <w:r>
        <w:rPr>
          <w:rFonts w:ascii="Times New Roman" w:eastAsia="Times New Roman" w:hAnsi="Times New Roman" w:cs="Times New Roman"/>
          <w:sz w:val="24"/>
          <w:szCs w:val="24"/>
          <w:lang w:val="ru-RU"/>
        </w:rPr>
        <w:t>внедрили инновационную продукцию или производственный процесс</w:t>
      </w:r>
      <w:r w:rsidRPr="00A350B7">
        <w:rPr>
          <w:rFonts w:ascii="Times New Roman" w:eastAsia="Times New Roman" w:hAnsi="Times New Roman" w:cs="Times New Roman"/>
          <w:sz w:val="24"/>
          <w:szCs w:val="24"/>
          <w:lang w:val="ru-RU"/>
        </w:rPr>
        <w:t>.</w:t>
      </w:r>
    </w:p>
    <w:p w14:paraId="3E85FF0C" w14:textId="507975C5" w:rsidR="00892A8A" w:rsidRPr="00A350B7" w:rsidRDefault="00892A8A" w:rsidP="00892A8A">
      <w:pPr>
        <w:spacing w:after="120" w:line="240" w:lineRule="auto"/>
        <w:jc w:val="both"/>
        <w:outlineLvl w:val="1"/>
        <w:rPr>
          <w:rFonts w:ascii="Times New Roman" w:eastAsia="Times New Roman" w:hAnsi="Times New Roman" w:cs="Times New Roman"/>
          <w:sz w:val="24"/>
          <w:szCs w:val="24"/>
          <w:lang w:val="ru-RU"/>
        </w:rPr>
      </w:pPr>
      <w:bookmarkStart w:id="12" w:name="_Toc455495222"/>
      <w:r>
        <w:rPr>
          <w:rFonts w:ascii="Times New Roman" w:eastAsia="Times New Roman" w:hAnsi="Times New Roman" w:cs="Times New Roman"/>
          <w:sz w:val="24"/>
          <w:szCs w:val="24"/>
          <w:lang w:val="ru-RU"/>
        </w:rPr>
        <w:t>Исследование</w:t>
      </w:r>
      <w:r w:rsidRPr="00A350B7">
        <w:rPr>
          <w:rFonts w:ascii="Times New Roman" w:eastAsia="Times New Roman" w:hAnsi="Times New Roman" w:cs="Times New Roman"/>
          <w:sz w:val="24"/>
          <w:szCs w:val="24"/>
          <w:lang w:val="ru-RU"/>
        </w:rPr>
        <w:t xml:space="preserve"> </w:t>
      </w:r>
      <w:r w:rsidRPr="00681F85">
        <w:rPr>
          <w:rFonts w:ascii="Times New Roman" w:eastAsia="Times New Roman" w:hAnsi="Times New Roman" w:cs="Times New Roman"/>
          <w:sz w:val="24"/>
          <w:szCs w:val="24"/>
        </w:rPr>
        <w:t>BEEPS</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показывает</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доля белорусских инновационных компаний весьма высока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деле</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доля</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активных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компаний</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внедряющих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инновации</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научно</w:t>
      </w:r>
      <w:r w:rsidRPr="00A350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технических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исследованиях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производственных процессах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организации и маркетинге, в Беларуси </w:t>
      </w:r>
      <w:r>
        <w:rPr>
          <w:rFonts w:ascii="Times New Roman" w:eastAsia="Times New Roman" w:hAnsi="Times New Roman" w:cs="Times New Roman"/>
          <w:sz w:val="24"/>
          <w:szCs w:val="24"/>
          <w:lang w:val="ru-RU"/>
        </w:rPr>
        <w:lastRenderedPageBreak/>
        <w:t>выше, чем в сравниваемых странах Ц</w:t>
      </w:r>
      <w:proofErr w:type="gramStart"/>
      <w:r w:rsidRPr="00681F85">
        <w:rPr>
          <w:rFonts w:ascii="Times New Roman" w:eastAsia="Times New Roman" w:hAnsi="Times New Roman" w:cs="Times New Roman"/>
          <w:sz w:val="24"/>
          <w:szCs w:val="24"/>
        </w:rPr>
        <w:t>E</w:t>
      </w:r>
      <w:proofErr w:type="gramEnd"/>
      <w:r w:rsidRPr="00A350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СНГ</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noProof/>
          <w:sz w:val="24"/>
          <w:szCs w:val="24"/>
          <w:highlight w:val="yellow"/>
          <w:lang w:val="ru-RU"/>
        </w:rPr>
        <w:t>Таблица</w:t>
      </w:r>
      <w:r w:rsidRPr="00A350B7">
        <w:rPr>
          <w:rFonts w:ascii="Times New Roman" w:eastAsia="Times New Roman" w:hAnsi="Times New Roman" w:cs="Times New Roman"/>
          <w:sz w:val="24"/>
          <w:szCs w:val="24"/>
          <w:highlight w:val="yellow"/>
          <w:lang w:val="ru-RU"/>
        </w:rPr>
        <w:t xml:space="preserve"> </w:t>
      </w:r>
      <w:r w:rsidRPr="00681F85">
        <w:rPr>
          <w:rFonts w:ascii="Times New Roman" w:eastAsia="Times New Roman" w:hAnsi="Times New Roman" w:cs="Times New Roman"/>
          <w:sz w:val="24"/>
          <w:szCs w:val="24"/>
          <w:highlight w:val="yellow"/>
        </w:rPr>
        <w:t>x</w:t>
      </w:r>
      <w:r w:rsidRPr="00A350B7">
        <w:rPr>
          <w:rFonts w:ascii="Times New Roman" w:eastAsia="Times New Roman" w:hAnsi="Times New Roman" w:cs="Times New Roman"/>
          <w:sz w:val="24"/>
          <w:szCs w:val="24"/>
          <w:highlight w:val="yellow"/>
          <w:lang w:val="ru-RU"/>
        </w:rPr>
        <w:t>).</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Весьма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большая</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сравнительная</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доля</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организационных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маркетинговых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инноваций</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компаниях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показывает</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после </w:t>
      </w:r>
      <w:r w:rsidRPr="00A350B7">
        <w:rPr>
          <w:rFonts w:ascii="Times New Roman" w:eastAsia="Times New Roman" w:hAnsi="Times New Roman" w:cs="Times New Roman"/>
          <w:sz w:val="24"/>
          <w:szCs w:val="24"/>
          <w:lang w:val="ru-RU"/>
        </w:rPr>
        <w:t xml:space="preserve">2008 </w:t>
      </w:r>
      <w:r>
        <w:rPr>
          <w:rFonts w:ascii="Times New Roman" w:eastAsia="Times New Roman" w:hAnsi="Times New Roman" w:cs="Times New Roman"/>
          <w:sz w:val="24"/>
          <w:szCs w:val="24"/>
          <w:lang w:val="ru-RU"/>
        </w:rPr>
        <w:t>года белорусские фирмы интенсифицировали свою деятельность, не связанную с технологиями, чтобы таким образом противостоять ухудшению условий на рынке</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Это</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также</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увеличение</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доли</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инновационных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производственных</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процессов</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сравнению</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инновационной</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продукцией</w:t>
      </w:r>
      <w:r w:rsidRPr="00A350B7">
        <w:rPr>
          <w:rFonts w:ascii="Times New Roman" w:eastAsia="Times New Roman" w:hAnsi="Times New Roman" w:cs="Times New Roman"/>
          <w:sz w:val="24"/>
          <w:szCs w:val="24"/>
          <w:lang w:val="ru-RU"/>
        </w:rPr>
        <w:t xml:space="preserve">, </w:t>
      </w:r>
      <w:r>
        <w:rPr>
          <w:rFonts w:ascii="Times New Roman" w:eastAsia="Times New Roman" w:hAnsi="Times New Roman" w:cs="Times New Roman"/>
          <w:noProof/>
          <w:sz w:val="24"/>
          <w:szCs w:val="24"/>
          <w:lang w:val="ru-RU"/>
        </w:rPr>
        <w:t xml:space="preserve">показывает, что они находятся под финансовым давлением и </w:t>
      </w:r>
      <w:r>
        <w:rPr>
          <w:rFonts w:ascii="Times New Roman" w:eastAsia="Times New Roman" w:hAnsi="Times New Roman" w:cs="Times New Roman"/>
          <w:sz w:val="24"/>
          <w:szCs w:val="24"/>
          <w:lang w:val="ru-RU"/>
        </w:rPr>
        <w:t>ищут инновационные подходы для сохранения своих рынков</w:t>
      </w:r>
      <w:r w:rsidRPr="00A350B7">
        <w:rPr>
          <w:rFonts w:ascii="Times New Roman" w:eastAsia="Times New Roman" w:hAnsi="Times New Roman" w:cs="Times New Roman"/>
          <w:sz w:val="24"/>
          <w:szCs w:val="24"/>
          <w:lang w:val="ru-RU"/>
        </w:rPr>
        <w:t>.</w:t>
      </w:r>
      <w:bookmarkEnd w:id="12"/>
    </w:p>
    <w:p w14:paraId="632F47EE" w14:textId="77777777" w:rsidR="00892A8A" w:rsidRPr="000E146D" w:rsidRDefault="00892A8A" w:rsidP="00892A8A">
      <w:pPr>
        <w:spacing w:after="120" w:line="240" w:lineRule="auto"/>
        <w:jc w:val="both"/>
        <w:outlineLvl w:val="1"/>
        <w:rPr>
          <w:rFonts w:ascii="Times New Roman" w:eastAsia="Times New Roman" w:hAnsi="Times New Roman" w:cs="Times New Roman"/>
          <w:sz w:val="24"/>
          <w:szCs w:val="24"/>
          <w:lang w:val="ru-RU"/>
        </w:rPr>
      </w:pPr>
      <w:bookmarkStart w:id="13" w:name="_Toc455495223"/>
      <w:r>
        <w:rPr>
          <w:rFonts w:ascii="Times New Roman" w:eastAsia="Times New Roman" w:hAnsi="Times New Roman" w:cs="Times New Roman"/>
          <w:sz w:val="24"/>
          <w:szCs w:val="24"/>
          <w:highlight w:val="yellow"/>
          <w:lang w:val="ru-RU"/>
        </w:rPr>
        <w:t>Таблица</w:t>
      </w:r>
      <w:r w:rsidRPr="000E146D">
        <w:rPr>
          <w:rFonts w:ascii="Times New Roman" w:eastAsia="Times New Roman" w:hAnsi="Times New Roman" w:cs="Times New Roman"/>
          <w:sz w:val="24"/>
          <w:szCs w:val="24"/>
          <w:highlight w:val="yellow"/>
          <w:lang w:val="ru-RU"/>
        </w:rPr>
        <w:t xml:space="preserve"> </w:t>
      </w:r>
      <w:r w:rsidRPr="00681F85">
        <w:rPr>
          <w:rFonts w:ascii="Times New Roman" w:eastAsia="Times New Roman" w:hAnsi="Times New Roman" w:cs="Times New Roman"/>
          <w:sz w:val="24"/>
          <w:szCs w:val="24"/>
          <w:highlight w:val="yellow"/>
        </w:rPr>
        <w:t>x</w:t>
      </w:r>
      <w:r w:rsidRPr="000E146D">
        <w:rPr>
          <w:rFonts w:ascii="Times New Roman" w:eastAsia="Times New Roman" w:hAnsi="Times New Roman" w:cs="Times New Roman"/>
          <w:sz w:val="24"/>
          <w:szCs w:val="24"/>
          <w:highlight w:val="yellow"/>
          <w:lang w:val="ru-RU"/>
        </w:rPr>
        <w:t>:</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Доля</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компаний</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различными</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типами</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инноваций</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 Беларуси и сравниваемых странах на основе исследования </w:t>
      </w:r>
      <w:r w:rsidRPr="00681F85">
        <w:rPr>
          <w:rFonts w:ascii="Times New Roman" w:eastAsia="Times New Roman" w:hAnsi="Times New Roman" w:cs="Times New Roman"/>
          <w:sz w:val="24"/>
          <w:szCs w:val="24"/>
        </w:rPr>
        <w:t>BEEPS</w:t>
      </w:r>
      <w:r w:rsidRPr="000E146D">
        <w:rPr>
          <w:rFonts w:ascii="Times New Roman" w:eastAsia="Times New Roman" w:hAnsi="Times New Roman" w:cs="Times New Roman"/>
          <w:sz w:val="24"/>
          <w:szCs w:val="24"/>
          <w:lang w:val="ru-RU"/>
        </w:rPr>
        <w:t xml:space="preserve"> 2012-2014 </w:t>
      </w:r>
      <w:bookmarkEnd w:id="13"/>
      <w:r>
        <w:rPr>
          <w:rFonts w:ascii="Times New Roman" w:eastAsia="Times New Roman" w:hAnsi="Times New Roman" w:cs="Times New Roman"/>
          <w:sz w:val="24"/>
          <w:szCs w:val="24"/>
          <w:lang w:val="ru-RU"/>
        </w:rPr>
        <w:t>годов</w:t>
      </w:r>
    </w:p>
    <w:p w14:paraId="27E74EA1" w14:textId="77777777" w:rsidR="00892A8A" w:rsidRPr="0054236B" w:rsidRDefault="00892A8A" w:rsidP="00892A8A">
      <w:pPr>
        <w:spacing w:after="0" w:line="240" w:lineRule="auto"/>
        <w:jc w:val="both"/>
        <w:outlineLvl w:val="1"/>
        <w:rPr>
          <w:rFonts w:ascii="Cambria" w:eastAsia="Times New Roman" w:hAnsi="Cambria" w:cs="Times New Roman"/>
          <w:sz w:val="24"/>
          <w:szCs w:val="24"/>
        </w:rPr>
      </w:pPr>
      <w:bookmarkStart w:id="14" w:name="_Toc455495224"/>
      <w:r w:rsidRPr="0054236B">
        <w:rPr>
          <w:rFonts w:ascii="Cambria" w:eastAsia="Times New Roman" w:hAnsi="Cambria" w:cs="Times New Roman"/>
          <w:noProof/>
          <w:sz w:val="24"/>
          <w:szCs w:val="24"/>
          <w:lang w:val="ru-RU" w:eastAsia="ru-RU"/>
        </w:rPr>
        <w:drawing>
          <wp:inline distT="0" distB="0" distL="0" distR="0" wp14:anchorId="5F3089BB" wp14:editId="6420BDCC">
            <wp:extent cx="5270500" cy="2392861"/>
            <wp:effectExtent l="19050" t="0" r="635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270500" cy="2392861"/>
                    </a:xfrm>
                    <a:prstGeom prst="rect">
                      <a:avLst/>
                    </a:prstGeom>
                    <a:noFill/>
                    <a:ln w="9525">
                      <a:noFill/>
                      <a:miter lim="800000"/>
                      <a:headEnd/>
                      <a:tailEnd/>
                    </a:ln>
                  </pic:spPr>
                </pic:pic>
              </a:graphicData>
            </a:graphic>
          </wp:inline>
        </w:drawing>
      </w:r>
      <w:bookmarkEnd w:id="14"/>
    </w:p>
    <w:p w14:paraId="6FC02FCE" w14:textId="77777777" w:rsidR="00892A8A" w:rsidRPr="00041757" w:rsidRDefault="00892A8A" w:rsidP="00892A8A">
      <w:pPr>
        <w:spacing w:after="0" w:line="240" w:lineRule="auto"/>
        <w:jc w:val="both"/>
        <w:outlineLvl w:val="1"/>
        <w:rPr>
          <w:rFonts w:ascii="Cambria" w:eastAsia="Times New Roman" w:hAnsi="Cambria" w:cs="Times New Roman"/>
          <w:sz w:val="20"/>
          <w:szCs w:val="24"/>
          <w:lang w:val="ru-RU"/>
        </w:rPr>
      </w:pPr>
      <w:bookmarkStart w:id="15" w:name="_Toc455495225"/>
      <w:r>
        <w:rPr>
          <w:rFonts w:ascii="Cambria" w:eastAsia="Times New Roman" w:hAnsi="Cambria" w:cs="Times New Roman"/>
          <w:sz w:val="20"/>
          <w:szCs w:val="24"/>
          <w:lang w:val="ru-RU"/>
        </w:rPr>
        <w:t>Источник</w:t>
      </w:r>
      <w:r w:rsidRPr="00041757">
        <w:rPr>
          <w:rFonts w:ascii="Cambria" w:eastAsia="Times New Roman" w:hAnsi="Cambria" w:cs="Times New Roman"/>
          <w:sz w:val="20"/>
          <w:szCs w:val="24"/>
          <w:lang w:val="ru-RU"/>
        </w:rPr>
        <w:t xml:space="preserve">: </w:t>
      </w:r>
      <w:r w:rsidRPr="0054236B">
        <w:rPr>
          <w:rFonts w:ascii="Cambria" w:eastAsia="Times New Roman" w:hAnsi="Cambria" w:cs="Times New Roman"/>
          <w:sz w:val="20"/>
          <w:szCs w:val="24"/>
        </w:rPr>
        <w:t>BEEPS</w:t>
      </w:r>
      <w:r w:rsidRPr="00041757">
        <w:rPr>
          <w:rFonts w:ascii="Cambria" w:eastAsia="Times New Roman" w:hAnsi="Cambria" w:cs="Times New Roman"/>
          <w:sz w:val="20"/>
          <w:szCs w:val="24"/>
          <w:lang w:val="ru-RU"/>
        </w:rPr>
        <w:t xml:space="preserve"> 2014</w:t>
      </w:r>
      <w:bookmarkEnd w:id="15"/>
    </w:p>
    <w:p w14:paraId="3AF6F051" w14:textId="77777777" w:rsidR="00892A8A" w:rsidRPr="00041757" w:rsidRDefault="00892A8A" w:rsidP="00892A8A">
      <w:pPr>
        <w:spacing w:after="0" w:line="240" w:lineRule="auto"/>
        <w:jc w:val="both"/>
        <w:outlineLvl w:val="1"/>
        <w:rPr>
          <w:rFonts w:ascii="Cambria" w:eastAsia="Times New Roman" w:hAnsi="Cambria" w:cs="Times New Roman"/>
          <w:sz w:val="24"/>
          <w:szCs w:val="24"/>
          <w:lang w:val="ru-RU"/>
        </w:rPr>
      </w:pPr>
    </w:p>
    <w:p w14:paraId="2E6E1E48" w14:textId="77777777" w:rsidR="00892A8A" w:rsidRPr="00FA44E7" w:rsidRDefault="00892A8A" w:rsidP="00892A8A">
      <w:pPr>
        <w:spacing w:after="120" w:line="240" w:lineRule="auto"/>
        <w:jc w:val="both"/>
        <w:outlineLvl w:val="1"/>
        <w:rPr>
          <w:rFonts w:ascii="Times New Roman" w:eastAsia="Times New Roman" w:hAnsi="Times New Roman" w:cs="Times New Roman"/>
          <w:sz w:val="24"/>
          <w:szCs w:val="24"/>
          <w:lang w:val="ru-RU"/>
        </w:rPr>
      </w:pPr>
      <w:bookmarkStart w:id="16" w:name="_Toc455495226"/>
      <w:r>
        <w:rPr>
          <w:rFonts w:ascii="Times New Roman" w:eastAsia="Times New Roman" w:hAnsi="Times New Roman" w:cs="Times New Roman"/>
          <w:sz w:val="24"/>
          <w:szCs w:val="24"/>
          <w:lang w:val="ru-RU"/>
        </w:rPr>
        <w:t>Однако</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эти усилия ограничены</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существующей</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ориентацией</w:t>
      </w:r>
      <w:r w:rsidRPr="000E14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белорусского бизнеса на рынки СНГ</w:t>
      </w:r>
      <w:r w:rsidRPr="000E146D">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Конкретно</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это говорит о том, что обеспечение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качества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гораздо</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слабее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чем</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потребовалось</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бы</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рынках</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Запада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 белорусский бизнес</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гораздо</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менее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полагается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зарубежные знания, получаемые по лицензиям, поддерживает гораздо меньше связей по электронной почте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гораздо реже ведет собственные </w:t>
      </w:r>
      <w:proofErr w:type="spellStart"/>
      <w:r>
        <w:rPr>
          <w:rFonts w:ascii="Times New Roman" w:eastAsia="Times New Roman" w:hAnsi="Times New Roman" w:cs="Times New Roman"/>
          <w:sz w:val="24"/>
          <w:szCs w:val="24"/>
          <w:lang w:val="ru-RU"/>
        </w:rPr>
        <w:t>вэб</w:t>
      </w:r>
      <w:proofErr w:type="spellEnd"/>
      <w:r>
        <w:rPr>
          <w:rFonts w:ascii="Times New Roman" w:eastAsia="Times New Roman" w:hAnsi="Times New Roman" w:cs="Times New Roman"/>
          <w:sz w:val="24"/>
          <w:szCs w:val="24"/>
          <w:lang w:val="ru-RU"/>
        </w:rPr>
        <w:t>-сайты, хотя подвержен внешним аудитам</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для поддержания репутации, необходимой для внешнеэкономической деятельности</w:t>
      </w:r>
      <w:r w:rsidRPr="00FA44E7">
        <w:rPr>
          <w:rFonts w:ascii="Times New Roman" w:eastAsia="Times New Roman" w:hAnsi="Times New Roman" w:cs="Times New Roman"/>
          <w:sz w:val="24"/>
          <w:szCs w:val="24"/>
          <w:lang w:val="ru-RU"/>
        </w:rPr>
        <w:t>.</w:t>
      </w:r>
      <w:proofErr w:type="gramEnd"/>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Говоря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коротко</w:t>
      </w:r>
      <w:r w:rsidRPr="00FA44E7">
        <w:rPr>
          <w:rFonts w:ascii="Times New Roman" w:eastAsia="Times New Roman" w:hAnsi="Times New Roman" w:cs="Times New Roman"/>
          <w:noProof/>
          <w:sz w:val="24"/>
          <w:szCs w:val="24"/>
          <w:lang w:val="ru-RU"/>
        </w:rPr>
        <w:t>,</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представляется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они</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весьма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активны</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технологической</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организационной</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точек</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зрения,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но в пределах своей традиционной рыночной ориентации</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Низкая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доля</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компаний</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сертификатом</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качества</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слабое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использование</w:t>
      </w:r>
      <w:r w:rsidRPr="00FA44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зарубежных знаний показывает, что, подобно российским компаниям, они, в основном, исключены из глобальных и европейских цепочек ценностей</w:t>
      </w:r>
      <w:r w:rsidRPr="00FA44E7">
        <w:rPr>
          <w:rFonts w:ascii="Times New Roman" w:eastAsia="Times New Roman" w:hAnsi="Times New Roman" w:cs="Times New Roman"/>
          <w:sz w:val="24"/>
          <w:szCs w:val="24"/>
          <w:lang w:val="ru-RU"/>
        </w:rPr>
        <w:t>.</w:t>
      </w:r>
      <w:bookmarkEnd w:id="16"/>
    </w:p>
    <w:p w14:paraId="518C753D" w14:textId="77777777" w:rsidR="00892A8A" w:rsidRPr="00FA44E7" w:rsidRDefault="00892A8A" w:rsidP="00892A8A">
      <w:pPr>
        <w:keepNext/>
        <w:spacing w:after="120" w:line="240" w:lineRule="auto"/>
        <w:ind w:left="862"/>
        <w:outlineLvl w:val="3"/>
        <w:rPr>
          <w:rFonts w:ascii="Times New Roman" w:eastAsia="Times New Roman" w:hAnsi="Times New Roman" w:cs="Times New Roman"/>
          <w:sz w:val="24"/>
          <w:szCs w:val="24"/>
          <w:lang w:val="ru-RU"/>
        </w:rPr>
      </w:pPr>
    </w:p>
    <w:p w14:paraId="147A9123" w14:textId="77777777" w:rsidR="00892A8A" w:rsidRPr="00041757" w:rsidRDefault="00892A8A" w:rsidP="00892A8A">
      <w:pPr>
        <w:keepNext/>
        <w:spacing w:after="120" w:line="240" w:lineRule="auto"/>
        <w:outlineLvl w:val="3"/>
        <w:rPr>
          <w:rFonts w:ascii="Times New Roman" w:eastAsia="Calibri" w:hAnsi="Times New Roman" w:cs="Times New Roman"/>
          <w:bCs/>
          <w:i/>
          <w:sz w:val="24"/>
          <w:szCs w:val="24"/>
          <w:lang w:val="ru-RU"/>
        </w:rPr>
      </w:pPr>
      <w:r>
        <w:rPr>
          <w:rFonts w:ascii="Times New Roman" w:eastAsia="Calibri" w:hAnsi="Times New Roman" w:cs="Times New Roman"/>
          <w:bCs/>
          <w:i/>
          <w:sz w:val="24"/>
          <w:szCs w:val="24"/>
          <w:lang w:val="ru-RU"/>
        </w:rPr>
        <w:t>Факторы, затрудняющие инновации</w:t>
      </w:r>
    </w:p>
    <w:p w14:paraId="59555D6A" w14:textId="77777777" w:rsidR="00892A8A" w:rsidRPr="002C29A3"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данным</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инновационного</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исследования</w:t>
      </w:r>
      <w:r w:rsidRPr="002C29A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Белстата</w:t>
      </w:r>
      <w:proofErr w:type="spellEnd"/>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отчета</w:t>
      </w:r>
      <w:r w:rsidRPr="002C29A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БелИСА</w:t>
      </w:r>
      <w:proofErr w:type="spellEnd"/>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назвать</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несколько</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факторов</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мешающих</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внедрению</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 компаниями</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Таблице</w:t>
      </w:r>
      <w:r w:rsidRPr="002C29A3">
        <w:rPr>
          <w:rFonts w:ascii="Times New Roman" w:hAnsi="Times New Roman" w:cs="Times New Roman"/>
          <w:sz w:val="24"/>
          <w:szCs w:val="24"/>
          <w:lang w:val="ru-RU"/>
        </w:rPr>
        <w:t xml:space="preserve"> 17 </w:t>
      </w:r>
      <w:r>
        <w:rPr>
          <w:rFonts w:ascii="Times New Roman" w:hAnsi="Times New Roman" w:cs="Times New Roman"/>
          <w:sz w:val="24"/>
          <w:szCs w:val="24"/>
          <w:lang w:val="ru-RU"/>
        </w:rPr>
        <w:t>приводится</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сводка</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сравнительной</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значимости</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отрицательных факторов</w:t>
      </w:r>
      <w:r w:rsidRPr="002C29A3">
        <w:rPr>
          <w:rFonts w:ascii="Times New Roman" w:hAnsi="Times New Roman" w:cs="Times New Roman"/>
          <w:sz w:val="24"/>
          <w:szCs w:val="24"/>
          <w:lang w:val="ru-RU"/>
        </w:rPr>
        <w:t xml:space="preserve"> </w:t>
      </w:r>
      <w:r>
        <w:rPr>
          <w:rFonts w:ascii="Times New Roman" w:hAnsi="Times New Roman" w:cs="Times New Roman"/>
          <w:sz w:val="24"/>
          <w:szCs w:val="24"/>
          <w:lang w:val="ru-RU"/>
        </w:rPr>
        <w:t>по данным исследований</w:t>
      </w:r>
      <w:r w:rsidRPr="002C29A3">
        <w:rPr>
          <w:rFonts w:ascii="Times New Roman" w:hAnsi="Times New Roman" w:cs="Times New Roman"/>
          <w:sz w:val="24"/>
          <w:szCs w:val="24"/>
          <w:lang w:val="ru-RU"/>
        </w:rPr>
        <w:t>.</w:t>
      </w:r>
    </w:p>
    <w:p w14:paraId="457A94FF" w14:textId="19176D65" w:rsidR="00892A8A" w:rsidRPr="002C29A3" w:rsidRDefault="00892A8A" w:rsidP="00892A8A">
      <w:pPr>
        <w:spacing w:after="120" w:line="240" w:lineRule="auto"/>
        <w:contextualSpacing/>
        <w:rPr>
          <w:rFonts w:ascii="Times New Roman" w:eastAsia="Times New Roman" w:hAnsi="Times New Roman" w:cs="Times New Roman"/>
          <w:sz w:val="24"/>
          <w:szCs w:val="20"/>
          <w:lang w:val="ru-RU" w:eastAsia="hu-HU"/>
        </w:rPr>
      </w:pPr>
      <w:r>
        <w:rPr>
          <w:rFonts w:ascii="Times New Roman" w:eastAsia="Times New Roman" w:hAnsi="Times New Roman" w:cs="Times New Roman"/>
          <w:sz w:val="24"/>
          <w:szCs w:val="20"/>
          <w:lang w:val="ru-RU" w:eastAsia="hu-HU"/>
        </w:rPr>
        <w:t>Таблица</w:t>
      </w:r>
      <w:r w:rsidRPr="002C29A3">
        <w:rPr>
          <w:rFonts w:ascii="Times New Roman" w:eastAsia="Times New Roman" w:hAnsi="Times New Roman" w:cs="Times New Roman"/>
          <w:sz w:val="24"/>
          <w:szCs w:val="20"/>
          <w:lang w:val="ru-RU" w:eastAsia="hu-HU"/>
        </w:rPr>
        <w:t xml:space="preserve"> 17 </w:t>
      </w:r>
      <w:r>
        <w:rPr>
          <w:rFonts w:ascii="Times New Roman" w:eastAsia="Times New Roman" w:hAnsi="Times New Roman" w:cs="Times New Roman"/>
          <w:sz w:val="24"/>
          <w:szCs w:val="20"/>
          <w:lang w:val="ru-RU" w:eastAsia="hu-HU"/>
        </w:rPr>
        <w:t>Рейтинг факторов, препятствующих инновациям в промышленном секторе в</w:t>
      </w:r>
      <w:r w:rsidRPr="002C29A3">
        <w:rPr>
          <w:rFonts w:ascii="Times New Roman" w:eastAsia="Times New Roman" w:hAnsi="Times New Roman" w:cs="Times New Roman"/>
          <w:sz w:val="24"/>
          <w:szCs w:val="20"/>
          <w:lang w:val="ru-RU" w:eastAsia="hu-HU"/>
        </w:rPr>
        <w:t xml:space="preserve"> 2014</w:t>
      </w:r>
      <w:r>
        <w:rPr>
          <w:rFonts w:ascii="Times New Roman" w:eastAsia="Times New Roman" w:hAnsi="Times New Roman" w:cs="Times New Roman"/>
          <w:sz w:val="24"/>
          <w:szCs w:val="20"/>
          <w:lang w:val="ru-RU" w:eastAsia="hu-HU"/>
        </w:rPr>
        <w:t xml:space="preserve"> году</w:t>
      </w:r>
    </w:p>
    <w:tbl>
      <w:tblPr>
        <w:tblStyle w:val="GridTable1Ligh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654"/>
      </w:tblGrid>
      <w:tr w:rsidR="00892A8A" w:rsidRPr="00E117A4" w14:paraId="49FF0FCC" w14:textId="77777777" w:rsidTr="00753B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B2C75E" w14:textId="77777777" w:rsidR="00892A8A" w:rsidRPr="00041757" w:rsidRDefault="00892A8A" w:rsidP="00753B99">
            <w:pPr>
              <w:rPr>
                <w:rFonts w:ascii="Times New Roman" w:eastAsia="Times New Roman" w:hAnsi="Times New Roman" w:cs="Times New Roman"/>
                <w:sz w:val="20"/>
                <w:szCs w:val="20"/>
                <w:lang w:val="ru-RU" w:eastAsia="hu-HU"/>
              </w:rPr>
            </w:pPr>
            <w:r w:rsidRPr="00E117A4">
              <w:rPr>
                <w:rFonts w:ascii="Times New Roman" w:eastAsia="Times New Roman" w:hAnsi="Times New Roman" w:cs="Times New Roman"/>
                <w:sz w:val="20"/>
                <w:szCs w:val="20"/>
                <w:lang w:eastAsia="hu-HU"/>
              </w:rPr>
              <w:t> </w:t>
            </w:r>
          </w:p>
        </w:tc>
        <w:tc>
          <w:tcPr>
            <w:tcW w:w="0" w:type="auto"/>
            <w:noWrap/>
            <w:hideMark/>
          </w:tcPr>
          <w:p w14:paraId="079714A1" w14:textId="77777777" w:rsidR="00892A8A" w:rsidRPr="002C29A3" w:rsidRDefault="00892A8A" w:rsidP="00753B9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eastAsia="hu-HU"/>
              </w:rPr>
            </w:pPr>
            <w:r>
              <w:rPr>
                <w:rFonts w:ascii="Times New Roman" w:eastAsia="Times New Roman" w:hAnsi="Times New Roman" w:cs="Times New Roman"/>
                <w:sz w:val="20"/>
                <w:szCs w:val="20"/>
                <w:lang w:val="ru-RU" w:eastAsia="hu-HU"/>
              </w:rPr>
              <w:t>Средняя значимость</w:t>
            </w:r>
          </w:p>
        </w:tc>
      </w:tr>
      <w:tr w:rsidR="00892A8A" w:rsidRPr="00E117A4" w14:paraId="041DA2BB"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590DDE7F" w14:textId="77777777" w:rsidR="00892A8A" w:rsidRPr="002C29A3" w:rsidRDefault="00892A8A" w:rsidP="00753B99">
            <w:pPr>
              <w:jc w:val="cente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Экономические факторы</w:t>
            </w:r>
          </w:p>
        </w:tc>
      </w:tr>
      <w:tr w:rsidR="00892A8A" w:rsidRPr="00E117A4" w14:paraId="61760C05"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F88552"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Нехватка</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средств</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в</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организации</w:t>
            </w:r>
          </w:p>
        </w:tc>
        <w:tc>
          <w:tcPr>
            <w:tcW w:w="0" w:type="auto"/>
            <w:noWrap/>
            <w:hideMark/>
          </w:tcPr>
          <w:p w14:paraId="7C1F8D20"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2</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31</w:t>
            </w:r>
          </w:p>
        </w:tc>
      </w:tr>
      <w:tr w:rsidR="00892A8A" w:rsidRPr="00E117A4" w14:paraId="06E1711A"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B7FE5A" w14:textId="77777777" w:rsidR="00892A8A" w:rsidRPr="002C29A3" w:rsidRDefault="00892A8A" w:rsidP="00753B99">
            <w:pPr>
              <w:rPr>
                <w:rFonts w:ascii="Times New Roman" w:eastAsia="Times New Roman" w:hAnsi="Times New Roman" w:cs="Times New Roman"/>
                <w:b w:val="0"/>
                <w:sz w:val="20"/>
                <w:szCs w:val="20"/>
                <w:lang w:val="ru-RU"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Слишком большие затраты</w:t>
            </w:r>
          </w:p>
        </w:tc>
        <w:tc>
          <w:tcPr>
            <w:tcW w:w="0" w:type="auto"/>
            <w:noWrap/>
            <w:hideMark/>
          </w:tcPr>
          <w:p w14:paraId="15A570B4"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2</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18</w:t>
            </w:r>
          </w:p>
        </w:tc>
      </w:tr>
      <w:tr w:rsidR="00892A8A" w:rsidRPr="00E117A4" w14:paraId="769812AE"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1BC9F68"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Чрезмерные</w:t>
            </w: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предполагаемые риски</w:t>
            </w:r>
          </w:p>
        </w:tc>
        <w:tc>
          <w:tcPr>
            <w:tcW w:w="0" w:type="auto"/>
            <w:noWrap/>
            <w:hideMark/>
          </w:tcPr>
          <w:p w14:paraId="0C3C0BA9"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98</w:t>
            </w:r>
          </w:p>
        </w:tc>
      </w:tr>
      <w:tr w:rsidR="00892A8A" w:rsidRPr="00E117A4" w14:paraId="6A85037F"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119792" w14:textId="77777777" w:rsidR="00892A8A" w:rsidRPr="002C29A3" w:rsidRDefault="00892A8A" w:rsidP="00753B99">
            <w:pPr>
              <w:rPr>
                <w:rFonts w:ascii="Times New Roman" w:eastAsia="Times New Roman" w:hAnsi="Times New Roman" w:cs="Times New Roman"/>
                <w:b w:val="0"/>
                <w:sz w:val="20"/>
                <w:szCs w:val="20"/>
                <w:lang w:val="ru-RU" w:eastAsia="hu-HU"/>
              </w:rPr>
            </w:pPr>
            <w:r w:rsidRPr="00412747">
              <w:rPr>
                <w:rFonts w:ascii="Times New Roman" w:eastAsia="Times New Roman" w:hAnsi="Times New Roman" w:cs="Times New Roman"/>
                <w:b w:val="0"/>
                <w:sz w:val="20"/>
                <w:szCs w:val="20"/>
                <w:lang w:eastAsia="hu-HU"/>
              </w:rPr>
              <w:lastRenderedPageBreak/>
              <w:t xml:space="preserve">  </w:t>
            </w:r>
            <w:r>
              <w:rPr>
                <w:rFonts w:ascii="Times New Roman" w:eastAsia="Times New Roman" w:hAnsi="Times New Roman" w:cs="Times New Roman"/>
                <w:b w:val="0"/>
                <w:sz w:val="20"/>
                <w:szCs w:val="20"/>
                <w:lang w:val="ru-RU" w:eastAsia="hu-HU"/>
              </w:rPr>
              <w:t>Долгий</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период</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окупаемости</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инноваций</w:t>
            </w:r>
          </w:p>
        </w:tc>
        <w:tc>
          <w:tcPr>
            <w:tcW w:w="0" w:type="auto"/>
            <w:noWrap/>
            <w:hideMark/>
          </w:tcPr>
          <w:p w14:paraId="14F08758"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94</w:t>
            </w:r>
          </w:p>
        </w:tc>
      </w:tr>
      <w:tr w:rsidR="00892A8A" w:rsidRPr="00E117A4" w14:paraId="43C8FCCE"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BE418C0" w14:textId="77777777" w:rsidR="00892A8A" w:rsidRPr="002C29A3"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Нехватка финансовой поддержки из государственных источников</w:t>
            </w:r>
          </w:p>
        </w:tc>
        <w:tc>
          <w:tcPr>
            <w:tcW w:w="0" w:type="auto"/>
            <w:noWrap/>
            <w:hideMark/>
          </w:tcPr>
          <w:p w14:paraId="489629A8"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w:t>
            </w:r>
            <w:r w:rsidRPr="00E117A4">
              <w:rPr>
                <w:rFonts w:ascii="Times New Roman" w:eastAsia="Times New Roman" w:hAnsi="Times New Roman" w:cs="Times New Roman"/>
                <w:sz w:val="20"/>
                <w:szCs w:val="20"/>
                <w:lang w:eastAsia="hu-HU"/>
              </w:rPr>
              <w:t>79</w:t>
            </w:r>
          </w:p>
        </w:tc>
      </w:tr>
      <w:tr w:rsidR="00892A8A" w:rsidRPr="00E117A4" w14:paraId="678BDCC7"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0973E76"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Низкий спрос потребителей на новую продукцию</w:t>
            </w:r>
          </w:p>
        </w:tc>
        <w:tc>
          <w:tcPr>
            <w:tcW w:w="0" w:type="auto"/>
            <w:noWrap/>
            <w:hideMark/>
          </w:tcPr>
          <w:p w14:paraId="1543DD42"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71</w:t>
            </w:r>
          </w:p>
        </w:tc>
      </w:tr>
      <w:tr w:rsidR="00892A8A" w:rsidRPr="00E117A4" w14:paraId="066F2750"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BA1BA25" w14:textId="77777777" w:rsidR="00892A8A" w:rsidRPr="002C29A3" w:rsidRDefault="00892A8A" w:rsidP="00753B99">
            <w:pPr>
              <w:jc w:val="center"/>
              <w:rPr>
                <w:rFonts w:ascii="Times New Roman" w:eastAsia="Times New Roman" w:hAnsi="Times New Roman" w:cs="Times New Roman"/>
                <w:b w:val="0"/>
                <w:sz w:val="20"/>
                <w:szCs w:val="20"/>
                <w:lang w:val="ru-RU" w:eastAsia="hu-HU"/>
              </w:rPr>
            </w:pPr>
            <w:r>
              <w:rPr>
                <w:rFonts w:ascii="Times New Roman" w:eastAsia="Times New Roman" w:hAnsi="Times New Roman" w:cs="Times New Roman"/>
                <w:b w:val="0"/>
                <w:sz w:val="20"/>
                <w:szCs w:val="20"/>
                <w:lang w:val="ru-RU" w:eastAsia="hu-HU"/>
              </w:rPr>
              <w:t>Производственные факторы</w:t>
            </w:r>
          </w:p>
        </w:tc>
      </w:tr>
      <w:tr w:rsidR="00892A8A" w:rsidRPr="00E117A4" w14:paraId="19F52222"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43E3ED"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Недостаточный потенциал инноваций</w:t>
            </w:r>
          </w:p>
        </w:tc>
        <w:tc>
          <w:tcPr>
            <w:tcW w:w="0" w:type="auto"/>
            <w:noWrap/>
            <w:hideMark/>
          </w:tcPr>
          <w:p w14:paraId="548C0052"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75</w:t>
            </w:r>
          </w:p>
        </w:tc>
      </w:tr>
      <w:tr w:rsidR="00892A8A" w:rsidRPr="00E117A4" w14:paraId="038971C5"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2B2BBF" w14:textId="77777777" w:rsidR="00892A8A" w:rsidRPr="002C29A3" w:rsidRDefault="00892A8A" w:rsidP="00753B99">
            <w:pPr>
              <w:rPr>
                <w:rFonts w:ascii="Times New Roman" w:eastAsia="Times New Roman" w:hAnsi="Times New Roman" w:cs="Times New Roman"/>
                <w:b w:val="0"/>
                <w:sz w:val="20"/>
                <w:szCs w:val="20"/>
                <w:lang w:val="ru-RU"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Нехватка квалифицированного персонала</w:t>
            </w:r>
          </w:p>
        </w:tc>
        <w:tc>
          <w:tcPr>
            <w:tcW w:w="0" w:type="auto"/>
            <w:noWrap/>
            <w:hideMark/>
          </w:tcPr>
          <w:p w14:paraId="4F3A1D78"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59</w:t>
            </w:r>
          </w:p>
        </w:tc>
      </w:tr>
      <w:tr w:rsidR="00892A8A" w:rsidRPr="00E117A4" w14:paraId="1608A016"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DE38A1"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Нехватка</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информации</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по</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рынкам</w:t>
            </w:r>
          </w:p>
        </w:tc>
        <w:tc>
          <w:tcPr>
            <w:tcW w:w="0" w:type="auto"/>
            <w:noWrap/>
            <w:hideMark/>
          </w:tcPr>
          <w:p w14:paraId="4A2F5CD1"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42</w:t>
            </w:r>
          </w:p>
        </w:tc>
      </w:tr>
      <w:tr w:rsidR="00892A8A" w:rsidRPr="00E117A4" w14:paraId="2F8C18F0"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F21D85"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Нехватка информации по новым технологиям</w:t>
            </w:r>
          </w:p>
        </w:tc>
        <w:tc>
          <w:tcPr>
            <w:tcW w:w="0" w:type="auto"/>
            <w:noWrap/>
            <w:hideMark/>
          </w:tcPr>
          <w:p w14:paraId="5A6353A0"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38</w:t>
            </w:r>
          </w:p>
        </w:tc>
      </w:tr>
      <w:tr w:rsidR="00892A8A" w:rsidRPr="00E117A4" w14:paraId="34CC6B88"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A573AC"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Трудности в поиске партнеров по сотрудничеству</w:t>
            </w:r>
          </w:p>
        </w:tc>
        <w:tc>
          <w:tcPr>
            <w:tcW w:w="0" w:type="auto"/>
            <w:noWrap/>
            <w:hideMark/>
          </w:tcPr>
          <w:p w14:paraId="62536812"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35</w:t>
            </w:r>
          </w:p>
        </w:tc>
      </w:tr>
      <w:tr w:rsidR="00892A8A" w:rsidRPr="00E117A4" w14:paraId="13267827"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4616F3" w14:textId="77777777" w:rsidR="00892A8A" w:rsidRPr="00412747" w:rsidRDefault="00892A8A" w:rsidP="00753B99">
            <w:pPr>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 xml:space="preserve">  Несоответствие</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организации</w:t>
            </w:r>
            <w:r w:rsidRPr="002C29A3">
              <w:rPr>
                <w:rFonts w:ascii="Times New Roman" w:eastAsia="Times New Roman" w:hAnsi="Times New Roman" w:cs="Times New Roman"/>
                <w:b w:val="0"/>
                <w:sz w:val="20"/>
                <w:szCs w:val="20"/>
                <w:lang w:val="en-US" w:eastAsia="hu-HU"/>
              </w:rPr>
              <w:t xml:space="preserve"> </w:t>
            </w:r>
            <w:r>
              <w:rPr>
                <w:rFonts w:ascii="Times New Roman" w:eastAsia="Times New Roman" w:hAnsi="Times New Roman" w:cs="Times New Roman"/>
                <w:b w:val="0"/>
                <w:sz w:val="20"/>
                <w:szCs w:val="20"/>
                <w:lang w:val="ru-RU" w:eastAsia="hu-HU"/>
              </w:rPr>
              <w:t>инновациям</w:t>
            </w:r>
          </w:p>
        </w:tc>
        <w:tc>
          <w:tcPr>
            <w:tcW w:w="0" w:type="auto"/>
            <w:noWrap/>
            <w:hideMark/>
          </w:tcPr>
          <w:p w14:paraId="18EB3A40"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31</w:t>
            </w:r>
          </w:p>
        </w:tc>
      </w:tr>
      <w:tr w:rsidR="00892A8A" w:rsidRPr="00E117A4" w14:paraId="2ADA10E6"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45DC2DE9" w14:textId="77777777" w:rsidR="00892A8A" w:rsidRPr="004E7577" w:rsidRDefault="00892A8A" w:rsidP="00753B99">
            <w:pPr>
              <w:jc w:val="center"/>
              <w:rPr>
                <w:rFonts w:ascii="Times New Roman" w:eastAsia="Times New Roman" w:hAnsi="Times New Roman" w:cs="Times New Roman"/>
                <w:b w:val="0"/>
                <w:sz w:val="20"/>
                <w:szCs w:val="20"/>
                <w:lang w:eastAsia="hu-HU"/>
              </w:rPr>
            </w:pPr>
            <w:r>
              <w:rPr>
                <w:rFonts w:ascii="Times New Roman" w:eastAsia="Times New Roman" w:hAnsi="Times New Roman" w:cs="Times New Roman"/>
                <w:b w:val="0"/>
                <w:sz w:val="20"/>
                <w:szCs w:val="20"/>
                <w:lang w:val="ru-RU" w:eastAsia="hu-HU"/>
              </w:rPr>
              <w:t>Прочие факторы</w:t>
            </w:r>
            <w:r w:rsidRPr="004E7577">
              <w:rPr>
                <w:rFonts w:ascii="Times New Roman" w:eastAsia="Times New Roman" w:hAnsi="Times New Roman" w:cs="Times New Roman"/>
                <w:b w:val="0"/>
                <w:sz w:val="20"/>
                <w:szCs w:val="20"/>
                <w:lang w:eastAsia="hu-HU"/>
              </w:rPr>
              <w:t xml:space="preserve"> </w:t>
            </w:r>
          </w:p>
        </w:tc>
      </w:tr>
      <w:tr w:rsidR="00892A8A" w:rsidRPr="00E117A4" w14:paraId="06980CF6"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C70573"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Неразвитый рынок технологий</w:t>
            </w:r>
          </w:p>
        </w:tc>
        <w:tc>
          <w:tcPr>
            <w:tcW w:w="0" w:type="auto"/>
            <w:noWrap/>
            <w:hideMark/>
          </w:tcPr>
          <w:p w14:paraId="1028C19B"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59</w:t>
            </w:r>
          </w:p>
        </w:tc>
      </w:tr>
      <w:tr w:rsidR="00892A8A" w:rsidRPr="00E117A4" w14:paraId="6EE28F67"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35EEF2"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Низкий спрос на инновационную продукцию</w:t>
            </w:r>
          </w:p>
        </w:tc>
        <w:tc>
          <w:tcPr>
            <w:tcW w:w="0" w:type="auto"/>
            <w:noWrap/>
            <w:hideMark/>
          </w:tcPr>
          <w:p w14:paraId="3A1C6885"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58</w:t>
            </w:r>
          </w:p>
        </w:tc>
      </w:tr>
      <w:tr w:rsidR="00892A8A" w:rsidRPr="00E117A4" w14:paraId="11362A5B"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A46180" w14:textId="77777777" w:rsidR="00892A8A" w:rsidRPr="00412747" w:rsidRDefault="00892A8A" w:rsidP="00753B99">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w:t>
            </w:r>
            <w:r>
              <w:rPr>
                <w:rFonts w:ascii="Times New Roman" w:eastAsia="Times New Roman" w:hAnsi="Times New Roman" w:cs="Times New Roman"/>
                <w:b w:val="0"/>
                <w:sz w:val="20"/>
                <w:szCs w:val="20"/>
                <w:lang w:val="ru-RU" w:eastAsia="hu-HU"/>
              </w:rPr>
              <w:t>Неопределенность длительности инновационного процесса</w:t>
            </w:r>
          </w:p>
        </w:tc>
        <w:tc>
          <w:tcPr>
            <w:tcW w:w="0" w:type="auto"/>
            <w:noWrap/>
            <w:hideMark/>
          </w:tcPr>
          <w:p w14:paraId="313D2160"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52</w:t>
            </w:r>
          </w:p>
        </w:tc>
      </w:tr>
      <w:tr w:rsidR="00892A8A" w:rsidRPr="00E117A4" w14:paraId="0B0C1A9C" w14:textId="77777777" w:rsidTr="00753B9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603ADAA"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Неразвитая</w:t>
            </w:r>
            <w:r w:rsidRPr="00C314A0">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инновационная</w:t>
            </w:r>
            <w:r w:rsidRPr="00C314A0">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инфраструктура</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посредники</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информация</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юридические</w:t>
            </w: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 xml:space="preserve">  банковские и прочие услуги</w:t>
            </w:r>
            <w:r w:rsidRPr="00041757">
              <w:rPr>
                <w:rFonts w:ascii="Times New Roman" w:eastAsia="Times New Roman" w:hAnsi="Times New Roman" w:cs="Times New Roman"/>
                <w:b w:val="0"/>
                <w:sz w:val="20"/>
                <w:szCs w:val="20"/>
                <w:lang w:val="ru-RU" w:eastAsia="hu-HU"/>
              </w:rPr>
              <w:t>)</w:t>
            </w:r>
          </w:p>
        </w:tc>
        <w:tc>
          <w:tcPr>
            <w:tcW w:w="0" w:type="auto"/>
            <w:noWrap/>
            <w:hideMark/>
          </w:tcPr>
          <w:p w14:paraId="362A2CF9"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52</w:t>
            </w:r>
          </w:p>
        </w:tc>
      </w:tr>
      <w:tr w:rsidR="00892A8A" w:rsidRPr="00E117A4" w14:paraId="29787B74" w14:textId="77777777" w:rsidTr="00753B99">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659774" w14:textId="77777777" w:rsidR="00892A8A" w:rsidRPr="00041757" w:rsidRDefault="00892A8A" w:rsidP="00753B99">
            <w:pPr>
              <w:rPr>
                <w:rFonts w:ascii="Times New Roman" w:eastAsia="Times New Roman" w:hAnsi="Times New Roman" w:cs="Times New Roman"/>
                <w:b w:val="0"/>
                <w:sz w:val="20"/>
                <w:szCs w:val="20"/>
                <w:lang w:val="ru-RU" w:eastAsia="hu-HU"/>
              </w:rPr>
            </w:pPr>
            <w:r w:rsidRPr="00041757">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Недостатки</w:t>
            </w:r>
            <w:r w:rsidRPr="00C314A0">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законодательства</w:t>
            </w:r>
            <w:r w:rsidRPr="00C314A0">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регулирующего</w:t>
            </w:r>
            <w:r w:rsidRPr="00C314A0">
              <w:rPr>
                <w:rFonts w:ascii="Times New Roman" w:eastAsia="Times New Roman" w:hAnsi="Times New Roman" w:cs="Times New Roman"/>
                <w:b w:val="0"/>
                <w:sz w:val="20"/>
                <w:szCs w:val="20"/>
                <w:lang w:val="ru-RU" w:eastAsia="hu-HU"/>
              </w:rPr>
              <w:t xml:space="preserve"> </w:t>
            </w:r>
            <w:r>
              <w:rPr>
                <w:rFonts w:ascii="Times New Roman" w:eastAsia="Times New Roman" w:hAnsi="Times New Roman" w:cs="Times New Roman"/>
                <w:b w:val="0"/>
                <w:sz w:val="20"/>
                <w:szCs w:val="20"/>
                <w:lang w:val="ru-RU" w:eastAsia="hu-HU"/>
              </w:rPr>
              <w:t>и стимулирующего инновационную деятельность</w:t>
            </w:r>
          </w:p>
        </w:tc>
        <w:tc>
          <w:tcPr>
            <w:tcW w:w="0" w:type="auto"/>
            <w:noWrap/>
            <w:hideMark/>
          </w:tcPr>
          <w:p w14:paraId="5670339A" w14:textId="77777777" w:rsidR="00892A8A" w:rsidRPr="00E117A4" w:rsidRDefault="00892A8A" w:rsidP="00753B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43</w:t>
            </w:r>
          </w:p>
        </w:tc>
      </w:tr>
    </w:tbl>
    <w:p w14:paraId="0E24E92F" w14:textId="32CC813A" w:rsidR="00892A8A" w:rsidRPr="00C314A0" w:rsidRDefault="00892A8A" w:rsidP="00892A8A">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Источник</w:t>
      </w:r>
      <w:r w:rsidRPr="00C314A0">
        <w:rPr>
          <w:rFonts w:ascii="Times New Roman" w:hAnsi="Times New Roman" w:cs="Times New Roman"/>
          <w:sz w:val="20"/>
          <w:szCs w:val="20"/>
          <w:lang w:val="ru-RU"/>
        </w:rPr>
        <w:t xml:space="preserve">: </w:t>
      </w:r>
      <w:r>
        <w:rPr>
          <w:rFonts w:ascii="Times New Roman" w:hAnsi="Times New Roman" w:cs="Times New Roman"/>
          <w:sz w:val="20"/>
          <w:szCs w:val="20"/>
          <w:lang w:val="ru-RU"/>
        </w:rPr>
        <w:t>авторская</w:t>
      </w:r>
      <w:r w:rsidRPr="00C314A0">
        <w:rPr>
          <w:rFonts w:ascii="Times New Roman" w:hAnsi="Times New Roman" w:cs="Times New Roman"/>
          <w:sz w:val="20"/>
          <w:szCs w:val="20"/>
          <w:lang w:val="ru-RU"/>
        </w:rPr>
        <w:t xml:space="preserve"> </w:t>
      </w:r>
      <w:r>
        <w:rPr>
          <w:rFonts w:ascii="Times New Roman" w:hAnsi="Times New Roman" w:cs="Times New Roman"/>
          <w:sz w:val="20"/>
          <w:szCs w:val="20"/>
          <w:lang w:val="ru-RU"/>
        </w:rPr>
        <w:t>компиляция</w:t>
      </w:r>
      <w:r w:rsidRPr="00C314A0">
        <w:rPr>
          <w:rFonts w:ascii="Times New Roman" w:hAnsi="Times New Roman" w:cs="Times New Roman"/>
          <w:sz w:val="20"/>
          <w:szCs w:val="20"/>
          <w:lang w:val="ru-RU"/>
        </w:rPr>
        <w:t xml:space="preserve"> </w:t>
      </w:r>
      <w:r>
        <w:rPr>
          <w:rFonts w:ascii="Times New Roman" w:hAnsi="Times New Roman" w:cs="Times New Roman"/>
          <w:sz w:val="20"/>
          <w:szCs w:val="20"/>
          <w:lang w:val="ru-RU"/>
        </w:rPr>
        <w:t>данных</w:t>
      </w:r>
      <w:r w:rsidRPr="00C314A0">
        <w:rPr>
          <w:rFonts w:ascii="Times New Roman" w:hAnsi="Times New Roman" w:cs="Times New Roman"/>
          <w:sz w:val="20"/>
          <w:szCs w:val="20"/>
          <w:lang w:val="ru-RU"/>
        </w:rPr>
        <w:t xml:space="preserve"> </w:t>
      </w:r>
      <w:r>
        <w:rPr>
          <w:rFonts w:ascii="Times New Roman" w:hAnsi="Times New Roman" w:cs="Times New Roman"/>
          <w:sz w:val="20"/>
          <w:szCs w:val="20"/>
          <w:lang w:val="ru-RU"/>
        </w:rPr>
        <w:t>из</w:t>
      </w:r>
      <w:r w:rsidRPr="00C314A0">
        <w:rPr>
          <w:rFonts w:ascii="Times New Roman" w:hAnsi="Times New Roman" w:cs="Times New Roman"/>
          <w:sz w:val="20"/>
          <w:szCs w:val="20"/>
          <w:lang w:val="ru-RU"/>
        </w:rPr>
        <w:t xml:space="preserve"> </w:t>
      </w:r>
      <w:r>
        <w:rPr>
          <w:rFonts w:ascii="Times New Roman" w:hAnsi="Times New Roman" w:cs="Times New Roman"/>
          <w:color w:val="222222"/>
          <w:sz w:val="20"/>
          <w:szCs w:val="20"/>
          <w:shd w:val="clear" w:color="auto" w:fill="FFFFFF"/>
          <w:lang w:val="ru-RU"/>
        </w:rPr>
        <w:t>обзора</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научной</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инновационной</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деятельности</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в</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Республике</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Беларусь</w:t>
      </w:r>
      <w:r w:rsidRPr="00C314A0">
        <w:rPr>
          <w:rFonts w:ascii="Times New Roman" w:hAnsi="Times New Roman" w:cs="Times New Roman"/>
          <w:color w:val="222222"/>
          <w:sz w:val="20"/>
          <w:szCs w:val="20"/>
          <w:shd w:val="clear" w:color="auto" w:fill="FFFFFF"/>
          <w:lang w:val="ru-RU"/>
        </w:rPr>
        <w:t xml:space="preserve">, </w:t>
      </w:r>
      <w:proofErr w:type="spellStart"/>
      <w:r>
        <w:rPr>
          <w:rFonts w:ascii="Times New Roman" w:hAnsi="Times New Roman" w:cs="Times New Roman"/>
          <w:color w:val="222222"/>
          <w:sz w:val="20"/>
          <w:szCs w:val="20"/>
          <w:shd w:val="clear" w:color="auto" w:fill="FFFFFF"/>
          <w:lang w:val="ru-RU"/>
        </w:rPr>
        <w:t>Белстат</w:t>
      </w:r>
      <w:proofErr w:type="spellEnd"/>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Статистический</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сборник</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Национальный</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комитет</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Республики</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Беларусь</w:t>
      </w:r>
      <w:r w:rsidRPr="00C314A0">
        <w:rPr>
          <w:rFonts w:ascii="Times New Roman" w:hAnsi="Times New Roman" w:cs="Times New Roman"/>
          <w:color w:val="222222"/>
          <w:sz w:val="20"/>
          <w:szCs w:val="20"/>
          <w:shd w:val="clear" w:color="auto" w:fill="FFFFFF"/>
          <w:lang w:val="ru-RU"/>
        </w:rPr>
        <w:t xml:space="preserve">, </w:t>
      </w:r>
      <w:r>
        <w:rPr>
          <w:rFonts w:ascii="Times New Roman" w:hAnsi="Times New Roman" w:cs="Times New Roman"/>
          <w:color w:val="222222"/>
          <w:sz w:val="20"/>
          <w:szCs w:val="20"/>
          <w:shd w:val="clear" w:color="auto" w:fill="FFFFFF"/>
          <w:lang w:val="ru-RU"/>
        </w:rPr>
        <w:t>Минск</w:t>
      </w:r>
      <w:r w:rsidRPr="00C314A0">
        <w:rPr>
          <w:rFonts w:ascii="Times New Roman" w:hAnsi="Times New Roman" w:cs="Times New Roman"/>
          <w:color w:val="222222"/>
          <w:sz w:val="20"/>
          <w:szCs w:val="20"/>
          <w:shd w:val="clear" w:color="auto" w:fill="FFFFFF"/>
          <w:lang w:val="ru-RU"/>
        </w:rPr>
        <w:t xml:space="preserve"> 2015, </w:t>
      </w:r>
      <w:r>
        <w:rPr>
          <w:rFonts w:ascii="Times New Roman" w:hAnsi="Times New Roman" w:cs="Times New Roman"/>
          <w:sz w:val="20"/>
          <w:szCs w:val="20"/>
          <w:lang w:val="ru-RU"/>
        </w:rPr>
        <w:t>таблица</w:t>
      </w:r>
      <w:r w:rsidRPr="00C314A0">
        <w:rPr>
          <w:rFonts w:ascii="Times New Roman" w:hAnsi="Times New Roman" w:cs="Times New Roman"/>
          <w:sz w:val="20"/>
          <w:szCs w:val="20"/>
          <w:lang w:val="ru-RU"/>
        </w:rPr>
        <w:t xml:space="preserve"> 6.37 </w:t>
      </w:r>
    </w:p>
    <w:p w14:paraId="391273F6" w14:textId="77777777" w:rsidR="00892A8A" w:rsidRPr="00892A8A" w:rsidRDefault="00892A8A" w:rsidP="00892A8A">
      <w:pPr>
        <w:spacing w:after="0" w:line="240" w:lineRule="auto"/>
        <w:ind w:left="708"/>
        <w:rPr>
          <w:rFonts w:ascii="Times New Roman" w:hAnsi="Times New Roman" w:cs="Times New Roman"/>
          <w:i/>
          <w:sz w:val="20"/>
          <w:szCs w:val="20"/>
          <w:lang w:val="ru-RU"/>
        </w:rPr>
      </w:pPr>
      <w:r w:rsidRPr="00892A8A">
        <w:rPr>
          <w:rFonts w:ascii="Times New Roman" w:hAnsi="Times New Roman" w:cs="Times New Roman"/>
          <w:i/>
          <w:sz w:val="20"/>
          <w:szCs w:val="20"/>
          <w:lang w:val="ru-RU"/>
        </w:rPr>
        <w:t>Примечание:</w:t>
      </w:r>
    </w:p>
    <w:p w14:paraId="13F76D93" w14:textId="77777777" w:rsidR="00892A8A" w:rsidRPr="00892A8A" w:rsidRDefault="00892A8A" w:rsidP="00892A8A">
      <w:pPr>
        <w:spacing w:after="0" w:line="240" w:lineRule="auto"/>
        <w:ind w:left="708"/>
        <w:rPr>
          <w:rFonts w:ascii="Times New Roman" w:hAnsi="Times New Roman" w:cs="Times New Roman"/>
          <w:i/>
          <w:sz w:val="20"/>
          <w:szCs w:val="20"/>
          <w:lang w:val="ru-RU"/>
        </w:rPr>
      </w:pPr>
      <w:r w:rsidRPr="00892A8A">
        <w:rPr>
          <w:rFonts w:ascii="Times New Roman" w:hAnsi="Times New Roman" w:cs="Times New Roman"/>
          <w:i/>
          <w:sz w:val="20"/>
          <w:szCs w:val="20"/>
          <w:lang w:val="ru-RU"/>
        </w:rPr>
        <w:t xml:space="preserve">Значения величин: </w:t>
      </w:r>
      <w:proofErr w:type="gramStart"/>
      <w:r w:rsidRPr="00892A8A">
        <w:rPr>
          <w:rFonts w:ascii="Times New Roman" w:hAnsi="Times New Roman" w:cs="Times New Roman"/>
          <w:i/>
          <w:sz w:val="20"/>
          <w:szCs w:val="20"/>
          <w:lang w:val="ru-RU"/>
        </w:rPr>
        <w:t>главная</w:t>
      </w:r>
      <w:proofErr w:type="gramEnd"/>
      <w:r w:rsidRPr="00892A8A">
        <w:rPr>
          <w:rFonts w:ascii="Times New Roman" w:hAnsi="Times New Roman" w:cs="Times New Roman"/>
          <w:i/>
          <w:sz w:val="20"/>
          <w:szCs w:val="20"/>
          <w:lang w:val="ru-RU"/>
        </w:rPr>
        <w:t xml:space="preserve"> или критически важная =3; значительная =2; незначительная =1</w:t>
      </w:r>
      <w:r w:rsidRPr="00892A8A">
        <w:rPr>
          <w:rFonts w:ascii="Times New Roman" w:hAnsi="Times New Roman" w:cs="Times New Roman"/>
          <w:i/>
          <w:sz w:val="20"/>
          <w:szCs w:val="20"/>
          <w:lang w:val="ru-RU"/>
        </w:rPr>
        <w:tab/>
      </w:r>
    </w:p>
    <w:p w14:paraId="163365A4" w14:textId="77777777" w:rsidR="00892A8A" w:rsidRPr="00892A8A" w:rsidRDefault="00892A8A" w:rsidP="00892A8A">
      <w:pPr>
        <w:spacing w:after="0" w:line="240" w:lineRule="auto"/>
        <w:ind w:left="708"/>
        <w:rPr>
          <w:rFonts w:ascii="Times New Roman" w:hAnsi="Times New Roman" w:cs="Times New Roman"/>
          <w:i/>
          <w:sz w:val="20"/>
          <w:szCs w:val="20"/>
          <w:lang w:val="ru-RU"/>
        </w:rPr>
      </w:pPr>
      <w:r w:rsidRPr="00892A8A">
        <w:rPr>
          <w:rFonts w:ascii="Times New Roman" w:hAnsi="Times New Roman" w:cs="Times New Roman"/>
          <w:i/>
          <w:sz w:val="20"/>
          <w:szCs w:val="20"/>
          <w:lang w:val="ru-RU"/>
        </w:rPr>
        <w:t xml:space="preserve">Число компаний-респондентов: главное или критически важное = </w:t>
      </w:r>
      <w:r w:rsidRPr="00892A8A">
        <w:rPr>
          <w:rFonts w:ascii="Times New Roman" w:hAnsi="Times New Roman" w:cs="Times New Roman"/>
          <w:i/>
          <w:sz w:val="20"/>
          <w:szCs w:val="20"/>
        </w:rPr>
        <w:t>X</w:t>
      </w:r>
      <w:r w:rsidRPr="00892A8A">
        <w:rPr>
          <w:rFonts w:ascii="Times New Roman" w:hAnsi="Times New Roman" w:cs="Times New Roman"/>
          <w:i/>
          <w:sz w:val="20"/>
          <w:szCs w:val="20"/>
          <w:lang w:val="ru-RU"/>
        </w:rPr>
        <w:t>3;  значительное =</w:t>
      </w:r>
      <w:r w:rsidRPr="00892A8A">
        <w:rPr>
          <w:rFonts w:ascii="Times New Roman" w:hAnsi="Times New Roman" w:cs="Times New Roman"/>
          <w:i/>
          <w:sz w:val="20"/>
          <w:szCs w:val="20"/>
        </w:rPr>
        <w:t>X</w:t>
      </w:r>
      <w:r w:rsidRPr="00892A8A">
        <w:rPr>
          <w:rFonts w:ascii="Times New Roman" w:hAnsi="Times New Roman" w:cs="Times New Roman"/>
          <w:i/>
          <w:sz w:val="20"/>
          <w:szCs w:val="20"/>
          <w:lang w:val="ru-RU"/>
        </w:rPr>
        <w:t>2; незначительное =</w:t>
      </w:r>
      <w:r w:rsidRPr="00892A8A">
        <w:rPr>
          <w:rFonts w:ascii="Times New Roman" w:hAnsi="Times New Roman" w:cs="Times New Roman"/>
          <w:i/>
          <w:sz w:val="20"/>
          <w:szCs w:val="20"/>
        </w:rPr>
        <w:t>X</w:t>
      </w:r>
      <w:r w:rsidRPr="00892A8A">
        <w:rPr>
          <w:rFonts w:ascii="Times New Roman" w:hAnsi="Times New Roman" w:cs="Times New Roman"/>
          <w:i/>
          <w:sz w:val="20"/>
          <w:szCs w:val="20"/>
          <w:lang w:val="ru-RU"/>
        </w:rPr>
        <w:t>1</w:t>
      </w:r>
    </w:p>
    <w:p w14:paraId="4CCEF1C2" w14:textId="07AD9590" w:rsidR="00892A8A" w:rsidRPr="00C314A0" w:rsidRDefault="00892A8A" w:rsidP="00892A8A">
      <w:pPr>
        <w:spacing w:after="0" w:line="240" w:lineRule="auto"/>
        <w:ind w:left="708"/>
        <w:rPr>
          <w:rFonts w:ascii="Times New Roman" w:hAnsi="Times New Roman" w:cs="Times New Roman"/>
          <w:sz w:val="20"/>
          <w:szCs w:val="20"/>
          <w:lang w:val="ru-RU"/>
        </w:rPr>
      </w:pPr>
      <w:r w:rsidRPr="00892A8A">
        <w:rPr>
          <w:rFonts w:ascii="Times New Roman" w:hAnsi="Times New Roman" w:cs="Times New Roman"/>
          <w:i/>
          <w:sz w:val="20"/>
          <w:szCs w:val="20"/>
          <w:lang w:val="ru-RU"/>
        </w:rPr>
        <w:t xml:space="preserve">Среднее значение = </w:t>
      </w:r>
      <m:oMath>
        <m:f>
          <m:fPr>
            <m:ctrlPr>
              <w:rPr>
                <w:rFonts w:ascii="Cambria Math" w:hAnsi="Cambria Math" w:cs="Times New Roman"/>
                <w:i/>
                <w:szCs w:val="20"/>
              </w:rPr>
            </m:ctrlPr>
          </m:fPr>
          <m:num>
            <m:d>
              <m:dPr>
                <m:ctrlPr>
                  <w:rPr>
                    <w:rFonts w:ascii="Cambria Math" w:hAnsi="Cambria Math" w:cs="Times New Roman"/>
                    <w:i/>
                    <w:szCs w:val="20"/>
                  </w:rPr>
                </m:ctrlPr>
              </m:dPr>
              <m:e>
                <m:r>
                  <w:rPr>
                    <w:rFonts w:ascii="Cambria Math" w:hAnsi="Cambria Math" w:cs="Times New Roman"/>
                    <w:szCs w:val="20"/>
                    <w:lang w:val="ru-RU"/>
                  </w:rPr>
                  <m:t>1×</m:t>
                </m:r>
                <m:r>
                  <w:rPr>
                    <w:rFonts w:ascii="Cambria Math" w:hAnsi="Cambria Math" w:cs="Times New Roman"/>
                    <w:szCs w:val="20"/>
                  </w:rPr>
                  <m:t>X</m:t>
                </m:r>
                <m:r>
                  <w:rPr>
                    <w:rFonts w:ascii="Cambria Math" w:hAnsi="Cambria Math" w:cs="Times New Roman"/>
                    <w:szCs w:val="20"/>
                    <w:lang w:val="ru-RU"/>
                  </w:rPr>
                  <m:t>1</m:t>
                </m:r>
              </m:e>
            </m:d>
            <m:r>
              <w:rPr>
                <w:rFonts w:ascii="Cambria Math" w:hAnsi="Cambria Math" w:cs="Times New Roman"/>
                <w:szCs w:val="20"/>
                <w:lang w:val="ru-RU"/>
              </w:rPr>
              <m:t>+</m:t>
            </m:r>
            <m:d>
              <m:dPr>
                <m:ctrlPr>
                  <w:rPr>
                    <w:rFonts w:ascii="Cambria Math" w:hAnsi="Cambria Math" w:cs="Times New Roman"/>
                    <w:i/>
                    <w:szCs w:val="20"/>
                  </w:rPr>
                </m:ctrlPr>
              </m:dPr>
              <m:e>
                <m:r>
                  <w:rPr>
                    <w:rFonts w:ascii="Cambria Math" w:hAnsi="Cambria Math" w:cs="Times New Roman"/>
                    <w:szCs w:val="20"/>
                    <w:lang w:val="ru-RU"/>
                  </w:rPr>
                  <m:t>2×</m:t>
                </m:r>
                <m:r>
                  <w:rPr>
                    <w:rFonts w:ascii="Cambria Math" w:hAnsi="Cambria Math" w:cs="Times New Roman"/>
                    <w:szCs w:val="20"/>
                  </w:rPr>
                  <m:t>X</m:t>
                </m:r>
                <m:r>
                  <w:rPr>
                    <w:rFonts w:ascii="Cambria Math" w:hAnsi="Cambria Math" w:cs="Times New Roman"/>
                    <w:szCs w:val="20"/>
                    <w:lang w:val="ru-RU"/>
                  </w:rPr>
                  <m:t>2</m:t>
                </m:r>
              </m:e>
            </m:d>
            <m:r>
              <w:rPr>
                <w:rFonts w:ascii="Cambria Math" w:hAnsi="Cambria Math" w:cs="Times New Roman"/>
                <w:szCs w:val="20"/>
                <w:lang w:val="ru-RU"/>
              </w:rPr>
              <m:t>+(3×</m:t>
            </m:r>
            <m:r>
              <w:rPr>
                <w:rFonts w:ascii="Cambria Math" w:hAnsi="Cambria Math" w:cs="Times New Roman"/>
                <w:szCs w:val="20"/>
              </w:rPr>
              <m:t>X</m:t>
            </m:r>
            <m:r>
              <w:rPr>
                <w:rFonts w:ascii="Cambria Math" w:hAnsi="Cambria Math" w:cs="Times New Roman"/>
                <w:szCs w:val="20"/>
                <w:lang w:val="ru-RU"/>
              </w:rPr>
              <m:t>3)</m:t>
            </m:r>
          </m:num>
          <m:den>
            <m:r>
              <w:rPr>
                <w:rFonts w:ascii="Cambria Math" w:hAnsi="Cambria Math" w:cs="Times New Roman"/>
                <w:szCs w:val="20"/>
              </w:rPr>
              <m:t>X</m:t>
            </m:r>
            <m:r>
              <w:rPr>
                <w:rFonts w:ascii="Cambria Math" w:hAnsi="Cambria Math" w:cs="Times New Roman"/>
                <w:szCs w:val="20"/>
                <w:lang w:val="ru-RU"/>
              </w:rPr>
              <m:t>1+</m:t>
            </m:r>
            <m:r>
              <w:rPr>
                <w:rFonts w:ascii="Cambria Math" w:hAnsi="Cambria Math" w:cs="Times New Roman"/>
                <w:szCs w:val="20"/>
              </w:rPr>
              <m:t>X</m:t>
            </m:r>
            <m:r>
              <w:rPr>
                <w:rFonts w:ascii="Cambria Math" w:hAnsi="Cambria Math" w:cs="Times New Roman"/>
                <w:szCs w:val="20"/>
                <w:lang w:val="ru-RU"/>
              </w:rPr>
              <m:t>2+</m:t>
            </m:r>
            <m:r>
              <w:rPr>
                <w:rFonts w:ascii="Cambria Math" w:hAnsi="Cambria Math" w:cs="Times New Roman"/>
                <w:szCs w:val="20"/>
              </w:rPr>
              <m:t>X</m:t>
            </m:r>
            <m:r>
              <w:rPr>
                <w:rFonts w:ascii="Cambria Math" w:hAnsi="Cambria Math" w:cs="Times New Roman"/>
                <w:szCs w:val="20"/>
                <w:lang w:val="ru-RU"/>
              </w:rPr>
              <m:t>3</m:t>
            </m:r>
          </m:den>
        </m:f>
      </m:oMath>
    </w:p>
    <w:p w14:paraId="3A1D8D9F" w14:textId="77777777" w:rsidR="00892A8A" w:rsidRPr="00C314A0" w:rsidRDefault="00892A8A" w:rsidP="00892A8A">
      <w:pPr>
        <w:spacing w:after="0" w:line="240" w:lineRule="auto"/>
        <w:contextualSpacing/>
        <w:jc w:val="center"/>
        <w:rPr>
          <w:rFonts w:ascii="Times New Roman" w:eastAsia="Times New Roman" w:hAnsi="Times New Roman" w:cs="Times New Roman"/>
          <w:b/>
          <w:sz w:val="24"/>
          <w:szCs w:val="20"/>
          <w:lang w:val="ru-RU" w:eastAsia="hu-HU"/>
        </w:rPr>
      </w:pPr>
    </w:p>
    <w:p w14:paraId="1ACEE70E" w14:textId="77777777" w:rsidR="00892A8A" w:rsidRPr="00892A8A" w:rsidRDefault="00892A8A" w:rsidP="00892A8A">
      <w:pPr>
        <w:spacing w:after="120" w:line="240" w:lineRule="auto"/>
        <w:jc w:val="both"/>
        <w:rPr>
          <w:rFonts w:ascii="Times New Roman" w:eastAsia="Times New Roman" w:hAnsi="Times New Roman" w:cs="Times New Roman"/>
          <w:sz w:val="24"/>
          <w:szCs w:val="24"/>
          <w:lang w:val="ru-RU" w:eastAsia="hu-HU"/>
        </w:rPr>
      </w:pPr>
      <w:r w:rsidRPr="00892A8A">
        <w:rPr>
          <w:rFonts w:ascii="Times New Roman" w:hAnsi="Times New Roman" w:cs="Times New Roman"/>
          <w:sz w:val="24"/>
          <w:szCs w:val="24"/>
          <w:lang w:val="ru-RU"/>
        </w:rPr>
        <w:t xml:space="preserve">Наиболее важными негативными факторами являются экономические факторы. Нехватка средств внутри </w:t>
      </w:r>
      <w:r w:rsidRPr="00892A8A">
        <w:rPr>
          <w:rFonts w:ascii="Times New Roman" w:hAnsi="Times New Roman" w:cs="Times New Roman"/>
          <w:i/>
          <w:sz w:val="24"/>
          <w:szCs w:val="24"/>
          <w:lang w:val="ru-RU"/>
        </w:rPr>
        <w:t>организации</w:t>
      </w:r>
      <w:r w:rsidRPr="00892A8A">
        <w:rPr>
          <w:rFonts w:ascii="Times New Roman" w:hAnsi="Times New Roman" w:cs="Times New Roman"/>
          <w:sz w:val="24"/>
          <w:szCs w:val="24"/>
          <w:lang w:val="ru-RU"/>
        </w:rPr>
        <w:t xml:space="preserve"> </w:t>
      </w:r>
      <w:r w:rsidRPr="00892A8A">
        <w:rPr>
          <w:rFonts w:ascii="Times New Roman" w:eastAsia="Times New Roman" w:hAnsi="Times New Roman" w:cs="Times New Roman"/>
          <w:sz w:val="24"/>
          <w:szCs w:val="24"/>
          <w:lang w:val="ru-RU" w:eastAsia="hu-HU"/>
        </w:rPr>
        <w:t xml:space="preserve">является самым важным фактором, и данная оценка подтверждена собеседованиями в ходе миссии по сбору фактов для настоящего Обзора </w:t>
      </w:r>
      <w:r w:rsidRPr="00892A8A">
        <w:rPr>
          <w:rFonts w:ascii="Times New Roman" w:eastAsia="Times New Roman" w:hAnsi="Times New Roman" w:cs="Times New Roman"/>
          <w:sz w:val="24"/>
          <w:szCs w:val="24"/>
          <w:highlight w:val="yellow"/>
          <w:lang w:val="ru-RU" w:eastAsia="hu-HU"/>
        </w:rPr>
        <w:t>(см. практические примеры)</w:t>
      </w:r>
      <w:r w:rsidRPr="00892A8A">
        <w:rPr>
          <w:rFonts w:ascii="Times New Roman" w:eastAsia="Times New Roman" w:hAnsi="Times New Roman" w:cs="Times New Roman"/>
          <w:sz w:val="24"/>
          <w:szCs w:val="24"/>
          <w:lang w:val="ru-RU" w:eastAsia="hu-HU"/>
        </w:rPr>
        <w:t xml:space="preserve">. Нехватка </w:t>
      </w:r>
      <w:r w:rsidRPr="00892A8A">
        <w:rPr>
          <w:rFonts w:ascii="Times New Roman" w:eastAsia="Times New Roman" w:hAnsi="Times New Roman" w:cs="Times New Roman"/>
          <w:i/>
          <w:sz w:val="24"/>
          <w:szCs w:val="24"/>
          <w:lang w:val="ru-RU" w:eastAsia="hu-HU"/>
        </w:rPr>
        <w:t xml:space="preserve">финансовой поддержки со стороны государства </w:t>
      </w:r>
      <w:r w:rsidRPr="00892A8A">
        <w:rPr>
          <w:rFonts w:ascii="Times New Roman" w:eastAsia="Times New Roman" w:hAnsi="Times New Roman" w:cs="Times New Roman"/>
          <w:sz w:val="24"/>
          <w:szCs w:val="24"/>
          <w:lang w:val="ru-RU" w:eastAsia="hu-HU"/>
        </w:rPr>
        <w:t xml:space="preserve">оценивается как менее важный фактор. Такие различия в оценке двух финансовых ресурсов снова подчеркивают желание компаний финансировать свою модернизацию и инновацию из собственных </w:t>
      </w:r>
      <w:proofErr w:type="gramStart"/>
      <w:r w:rsidRPr="00892A8A">
        <w:rPr>
          <w:rFonts w:ascii="Times New Roman" w:eastAsia="Times New Roman" w:hAnsi="Times New Roman" w:cs="Times New Roman"/>
          <w:sz w:val="24"/>
          <w:szCs w:val="24"/>
          <w:lang w:val="ru-RU" w:eastAsia="hu-HU"/>
        </w:rPr>
        <w:t>ресурсов</w:t>
      </w:r>
      <w:proofErr w:type="gramEnd"/>
      <w:r w:rsidRPr="00892A8A">
        <w:rPr>
          <w:rFonts w:ascii="Times New Roman" w:eastAsia="Times New Roman" w:hAnsi="Times New Roman" w:cs="Times New Roman"/>
          <w:sz w:val="24"/>
          <w:szCs w:val="24"/>
          <w:lang w:val="ru-RU" w:eastAsia="hu-HU"/>
        </w:rPr>
        <w:t xml:space="preserve"> и неверие в доступность государственных ресурсов. Среди производственных факторов, </w:t>
      </w:r>
      <w:r w:rsidRPr="00892A8A">
        <w:rPr>
          <w:rFonts w:ascii="Times New Roman" w:eastAsia="Times New Roman" w:hAnsi="Times New Roman" w:cs="Times New Roman"/>
          <w:i/>
          <w:sz w:val="24"/>
          <w:szCs w:val="24"/>
          <w:lang w:val="ru-RU" w:eastAsia="hu-HU"/>
        </w:rPr>
        <w:t xml:space="preserve">недостаточный потенциал инноваций </w:t>
      </w:r>
      <w:r w:rsidRPr="00892A8A">
        <w:rPr>
          <w:rFonts w:ascii="Times New Roman" w:eastAsia="Times New Roman" w:hAnsi="Times New Roman" w:cs="Times New Roman"/>
          <w:sz w:val="24"/>
          <w:szCs w:val="24"/>
          <w:lang w:val="ru-RU" w:eastAsia="hu-HU"/>
        </w:rPr>
        <w:t xml:space="preserve">и </w:t>
      </w:r>
      <w:r w:rsidRPr="00892A8A">
        <w:rPr>
          <w:rFonts w:ascii="Times New Roman" w:eastAsia="Times New Roman" w:hAnsi="Times New Roman" w:cs="Times New Roman"/>
          <w:i/>
          <w:sz w:val="24"/>
          <w:szCs w:val="24"/>
          <w:lang w:val="ru-RU" w:eastAsia="hu-HU"/>
        </w:rPr>
        <w:t xml:space="preserve">нехватка квалифицированного персонала </w:t>
      </w:r>
      <w:r w:rsidRPr="00892A8A">
        <w:rPr>
          <w:rFonts w:ascii="Times New Roman" w:eastAsia="Times New Roman" w:hAnsi="Times New Roman" w:cs="Times New Roman"/>
          <w:sz w:val="24"/>
          <w:szCs w:val="24"/>
          <w:lang w:val="ru-RU" w:eastAsia="hu-HU"/>
        </w:rPr>
        <w:t>являются основными факторами, препятствующими инновациям.</w:t>
      </w:r>
    </w:p>
    <w:p w14:paraId="4713C922" w14:textId="77777777" w:rsidR="00892A8A" w:rsidRPr="00892A8A" w:rsidRDefault="00892A8A" w:rsidP="00892A8A">
      <w:pPr>
        <w:spacing w:after="120" w:line="240" w:lineRule="auto"/>
        <w:jc w:val="both"/>
        <w:rPr>
          <w:rFonts w:ascii="Times New Roman" w:hAnsi="Times New Roman" w:cs="Times New Roman"/>
          <w:color w:val="0070C0"/>
          <w:sz w:val="24"/>
          <w:szCs w:val="24"/>
          <w:lang w:val="ru-RU"/>
        </w:rPr>
      </w:pPr>
      <w:r w:rsidRPr="00892A8A">
        <w:rPr>
          <w:rFonts w:ascii="Times New Roman" w:eastAsia="Times New Roman" w:hAnsi="Times New Roman" w:cs="Times New Roman"/>
          <w:sz w:val="24"/>
          <w:szCs w:val="24"/>
          <w:lang w:val="ru-RU" w:eastAsia="hu-HU"/>
        </w:rPr>
        <w:t xml:space="preserve">Отчет </w:t>
      </w:r>
      <w:proofErr w:type="spellStart"/>
      <w:r w:rsidRPr="00892A8A">
        <w:rPr>
          <w:rFonts w:ascii="Times New Roman" w:eastAsia="Times New Roman" w:hAnsi="Times New Roman" w:cs="Times New Roman"/>
          <w:sz w:val="24"/>
          <w:szCs w:val="24"/>
          <w:lang w:val="ru-RU" w:eastAsia="hu-HU"/>
        </w:rPr>
        <w:t>БелИСА</w:t>
      </w:r>
      <w:proofErr w:type="spellEnd"/>
      <w:r w:rsidRPr="00892A8A">
        <w:rPr>
          <w:rFonts w:ascii="Times New Roman" w:eastAsia="Times New Roman" w:hAnsi="Times New Roman" w:cs="Times New Roman"/>
          <w:sz w:val="24"/>
          <w:szCs w:val="24"/>
          <w:lang w:val="ru-RU" w:eastAsia="hu-HU"/>
        </w:rPr>
        <w:t>, основанный на исследованиях среди руководства компаний</w:t>
      </w:r>
      <w:r w:rsidRPr="00892A8A">
        <w:rPr>
          <w:rFonts w:ascii="Times New Roman" w:hAnsi="Times New Roman" w:cs="Times New Roman"/>
          <w:sz w:val="24"/>
          <w:szCs w:val="24"/>
          <w:lang w:val="ru-RU"/>
        </w:rPr>
        <w:t xml:space="preserve">, также указывает на </w:t>
      </w:r>
      <w:proofErr w:type="gramStart"/>
      <w:r w:rsidRPr="00892A8A">
        <w:rPr>
          <w:rFonts w:ascii="Times New Roman" w:hAnsi="Times New Roman" w:cs="Times New Roman"/>
          <w:sz w:val="24"/>
          <w:szCs w:val="24"/>
          <w:lang w:val="ru-RU"/>
        </w:rPr>
        <w:t>аналогичные проблемы</w:t>
      </w:r>
      <w:proofErr w:type="gramEnd"/>
      <w:r w:rsidRPr="00892A8A">
        <w:rPr>
          <w:rFonts w:ascii="Times New Roman" w:hAnsi="Times New Roman" w:cs="Times New Roman"/>
          <w:sz w:val="24"/>
          <w:szCs w:val="24"/>
          <w:lang w:val="ru-RU"/>
        </w:rPr>
        <w:t>.</w:t>
      </w:r>
      <w:r w:rsidRPr="00892A8A">
        <w:rPr>
          <w:rFonts w:ascii="Times New Roman" w:hAnsi="Times New Roman" w:cs="Times New Roman"/>
          <w:sz w:val="24"/>
          <w:szCs w:val="24"/>
          <w:vertAlign w:val="superscript"/>
        </w:rPr>
        <w:footnoteReference w:id="25"/>
      </w:r>
      <w:r w:rsidRPr="00892A8A">
        <w:rPr>
          <w:rFonts w:ascii="Times New Roman" w:hAnsi="Times New Roman" w:cs="Times New Roman"/>
          <w:sz w:val="24"/>
          <w:szCs w:val="24"/>
          <w:lang w:val="ru-RU"/>
        </w:rPr>
        <w:t xml:space="preserve"> По данным этого исследования, </w:t>
      </w:r>
      <w:r w:rsidRPr="00892A8A">
        <w:rPr>
          <w:rFonts w:ascii="Times New Roman" w:eastAsia="Times New Roman" w:hAnsi="Times New Roman" w:cs="Times New Roman"/>
          <w:sz w:val="24"/>
          <w:szCs w:val="24"/>
          <w:lang w:val="ru-RU" w:eastAsia="hu-HU"/>
        </w:rPr>
        <w:t xml:space="preserve">организации обладают низкими инновационными возможностями, испытывают нехватку обученного персонала (технического и исследовательского персонала), и финансовых возможностей для развития. Данные проблемы характеризуют компании всех размеров. </w:t>
      </w:r>
    </w:p>
    <w:p w14:paraId="5D17EDD3" w14:textId="77777777" w:rsidR="00892A8A" w:rsidRDefault="00892A8A" w:rsidP="00892A8A">
      <w:pPr>
        <w:spacing w:after="120" w:line="240" w:lineRule="auto"/>
        <w:ind w:firstLine="709"/>
        <w:jc w:val="both"/>
        <w:rPr>
          <w:rFonts w:ascii="Times New Roman" w:hAnsi="Times New Roman" w:cs="Times New Roman"/>
          <w:sz w:val="24"/>
          <w:szCs w:val="24"/>
          <w:lang w:val="ru-RU"/>
        </w:rPr>
      </w:pPr>
    </w:p>
    <w:p w14:paraId="3BABFCF1" w14:textId="77777777" w:rsidR="00892A8A" w:rsidRPr="00892A8A" w:rsidRDefault="00892A8A" w:rsidP="00892A8A">
      <w:pPr>
        <w:spacing w:after="120" w:line="240" w:lineRule="auto"/>
        <w:ind w:firstLine="709"/>
        <w:jc w:val="both"/>
        <w:rPr>
          <w:rFonts w:ascii="Times New Roman" w:hAnsi="Times New Roman" w:cs="Times New Roman"/>
          <w:sz w:val="24"/>
          <w:szCs w:val="24"/>
          <w:lang w:val="ru-RU"/>
        </w:rPr>
      </w:pPr>
    </w:p>
    <w:p w14:paraId="7A0B94A3" w14:textId="77777777" w:rsidR="00892A8A" w:rsidRPr="00892A8A" w:rsidRDefault="00892A8A" w:rsidP="00892A8A">
      <w:pPr>
        <w:spacing w:after="120" w:line="240" w:lineRule="auto"/>
        <w:jc w:val="both"/>
        <w:rPr>
          <w:rFonts w:ascii="Times New Roman" w:hAnsi="Times New Roman" w:cs="Times New Roman"/>
          <w:i/>
          <w:sz w:val="24"/>
          <w:szCs w:val="24"/>
          <w:lang w:val="ru-RU"/>
        </w:rPr>
      </w:pPr>
      <w:r w:rsidRPr="00892A8A">
        <w:rPr>
          <w:rFonts w:ascii="Times New Roman" w:hAnsi="Times New Roman" w:cs="Times New Roman"/>
          <w:i/>
          <w:sz w:val="24"/>
          <w:szCs w:val="24"/>
          <w:lang w:val="ru-RU"/>
        </w:rPr>
        <w:lastRenderedPageBreak/>
        <w:t xml:space="preserve">Типология белорусских инновационных компаний и проблемы двоякого пути технологической модернизации </w:t>
      </w:r>
    </w:p>
    <w:p w14:paraId="4DE32E36"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 xml:space="preserve">В Беларуси действуют десятки новых наукоемких компаний (ННК). Многие их них обязаны своим успехам знаниям, полученным в советскую эпоху, очень часто связаны с оборонной промышленностью или областью, в которой местные компании накопили уникальный опыт, например, в замерах радиационного фона после Чернобыльской катастрофы, или же добились успеха благодаря сильным инженерам-программистам в областях, где барьеры для проникновения на рынок невысоки. Основным знанием таких компаний является собственное ноу-хау или сроки разработки, гораздо реже патент. Такие компании хорошо понимают потребности пользователей и создали внутреннюю организацию, которая позволяет удовлетворять потребности пользователей. Они часто получают поддержку в виде особых мер, таких как сниженная ставка налогов или плата за аренду помещений. Они часто строят тесное сотрудничество с университетами в отношении найма их выпускников, гораздо реже в отношении научно-технических исследований </w:t>
      </w:r>
      <w:r w:rsidRPr="00892A8A">
        <w:rPr>
          <w:rFonts w:ascii="Times New Roman" w:hAnsi="Times New Roman" w:cs="Times New Roman"/>
          <w:sz w:val="24"/>
          <w:szCs w:val="24"/>
          <w:highlight w:val="yellow"/>
          <w:lang w:val="ru-RU"/>
        </w:rPr>
        <w:t>(см. практический пример</w:t>
      </w:r>
      <w:r w:rsidRPr="00892A8A">
        <w:rPr>
          <w:rFonts w:ascii="Times New Roman" w:hAnsi="Times New Roman" w:cs="Times New Roman"/>
          <w:sz w:val="24"/>
          <w:szCs w:val="24"/>
          <w:lang w:val="ru-RU"/>
        </w:rPr>
        <w:t xml:space="preserve">). Они сотрудничают в научно-технических исследованиях с университетами или академическими институтами, только если сталкиваются с конкретными проблемами, которые не могут разрешить самостоятельно. На деле, они гораздо чаще сотрудничают с поставщиками материалов или с потенциальными пользователями. </w:t>
      </w:r>
    </w:p>
    <w:p w14:paraId="40731E10"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 xml:space="preserve">Такие компании действуют в областях технологии, где разрыв между технологией и выпуском продукции невелик, или время, требуемое для превращения технологических знаний в производство продукции, небольшое. Это позволяет им конвертировать технологические знания непосредственно в продукцию или услугу без длительного и дорогого процесса научно-технических исследований. Они занимают ниши за пределами </w:t>
      </w:r>
      <w:proofErr w:type="gramStart"/>
      <w:r w:rsidRPr="00892A8A">
        <w:rPr>
          <w:rFonts w:ascii="Times New Roman" w:hAnsi="Times New Roman" w:cs="Times New Roman"/>
          <w:sz w:val="24"/>
          <w:szCs w:val="24"/>
          <w:lang w:val="ru-RU"/>
        </w:rPr>
        <w:t>в</w:t>
      </w:r>
      <w:proofErr w:type="gramEnd"/>
      <w:r w:rsidRPr="00892A8A">
        <w:rPr>
          <w:rFonts w:ascii="Times New Roman" w:hAnsi="Times New Roman" w:cs="Times New Roman"/>
          <w:sz w:val="24"/>
          <w:szCs w:val="24"/>
          <w:lang w:val="ru-RU"/>
        </w:rPr>
        <w:t xml:space="preserve"> </w:t>
      </w:r>
      <w:proofErr w:type="gramStart"/>
      <w:r w:rsidRPr="00892A8A">
        <w:rPr>
          <w:rFonts w:ascii="Times New Roman" w:hAnsi="Times New Roman" w:cs="Times New Roman"/>
          <w:sz w:val="24"/>
          <w:szCs w:val="24"/>
          <w:lang w:val="ru-RU"/>
        </w:rPr>
        <w:t>бизнеса</w:t>
      </w:r>
      <w:proofErr w:type="gramEnd"/>
      <w:r w:rsidRPr="00892A8A">
        <w:rPr>
          <w:rFonts w:ascii="Times New Roman" w:hAnsi="Times New Roman" w:cs="Times New Roman"/>
          <w:sz w:val="24"/>
          <w:szCs w:val="24"/>
          <w:lang w:val="ru-RU"/>
        </w:rPr>
        <w:t xml:space="preserve"> потребительских товаров или стандартной продукции. Их расширение заключается в нахождении новых ниш или нового использования их технологических знаний. При продажах под собственным наименованием их рынки не являются западными рынками. Они также экспортируют на западные рынки (США, ЕС), но, в основном, с другими фирменными знаками. Экспорт на западные рынки – это основное препятствие, которое лишь немногие их них преодолели. </w:t>
      </w:r>
    </w:p>
    <w:p w14:paraId="2D08240A" w14:textId="65E274E9"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 xml:space="preserve">ННК значительно отличаются от крупных белорусских промышленных предприятий, которые по-прежнему вертикально интегрированы в отношении возможностей разработки и инженерного исполнения. Частично это объясняется нехваткой специализированных отечественных поставщиков. Их основные рынки находятся в странах СНГ. Они часто соответствуют стандарту </w:t>
      </w:r>
      <w:r w:rsidRPr="00892A8A">
        <w:rPr>
          <w:rFonts w:ascii="Times New Roman" w:hAnsi="Times New Roman" w:cs="Times New Roman"/>
          <w:sz w:val="24"/>
          <w:szCs w:val="24"/>
        </w:rPr>
        <w:t>ISO</w:t>
      </w:r>
      <w:r w:rsidRPr="00892A8A">
        <w:rPr>
          <w:rFonts w:ascii="Times New Roman" w:hAnsi="Times New Roman" w:cs="Times New Roman"/>
          <w:sz w:val="24"/>
          <w:szCs w:val="24"/>
          <w:lang w:val="ru-RU"/>
        </w:rPr>
        <w:t xml:space="preserve">9001, но стремление к качеству не распространяется на </w:t>
      </w:r>
      <w:proofErr w:type="gramStart"/>
      <w:r w:rsidRPr="00892A8A">
        <w:rPr>
          <w:rFonts w:ascii="Times New Roman" w:hAnsi="Times New Roman" w:cs="Times New Roman"/>
          <w:sz w:val="24"/>
          <w:szCs w:val="24"/>
          <w:lang w:val="ru-RU"/>
        </w:rPr>
        <w:t>остальную</w:t>
      </w:r>
      <w:proofErr w:type="gramEnd"/>
      <w:r w:rsidRPr="00892A8A">
        <w:rPr>
          <w:rFonts w:ascii="Times New Roman" w:hAnsi="Times New Roman" w:cs="Times New Roman"/>
          <w:sz w:val="24"/>
          <w:szCs w:val="24"/>
          <w:lang w:val="ru-RU"/>
        </w:rPr>
        <w:t xml:space="preserve"> часть экономики, что ограничивает использование крупными фирмами м</w:t>
      </w:r>
      <w:r>
        <w:rPr>
          <w:rFonts w:ascii="Times New Roman" w:hAnsi="Times New Roman" w:cs="Times New Roman"/>
          <w:sz w:val="24"/>
          <w:szCs w:val="24"/>
          <w:lang w:val="ru-RU"/>
        </w:rPr>
        <w:t>е</w:t>
      </w:r>
      <w:r w:rsidRPr="00892A8A">
        <w:rPr>
          <w:rFonts w:ascii="Times New Roman" w:hAnsi="Times New Roman" w:cs="Times New Roman"/>
          <w:sz w:val="24"/>
          <w:szCs w:val="24"/>
          <w:lang w:val="ru-RU"/>
        </w:rPr>
        <w:t xml:space="preserve">стных малых и средних предприятий. </w:t>
      </w:r>
    </w:p>
    <w:p w14:paraId="481F482D"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 xml:space="preserve">Технологическая модернизация Беларуси проходит по двум направлениям: по пути создания ННК и в рамках крупных предприятий.   </w:t>
      </w:r>
    </w:p>
    <w:p w14:paraId="49B92BC6"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 xml:space="preserve">Среди ННК мы можем выделить специализированных поставщиков и так называемых газелей. Газели -  известные фирмы, такие как </w:t>
      </w:r>
      <w:r w:rsidRPr="00892A8A">
        <w:rPr>
          <w:rFonts w:ascii="Times New Roman" w:hAnsi="Times New Roman" w:cs="Times New Roman"/>
          <w:sz w:val="24"/>
          <w:szCs w:val="24"/>
        </w:rPr>
        <w:t>EPAM</w:t>
      </w:r>
      <w:r w:rsidRPr="00892A8A">
        <w:rPr>
          <w:rFonts w:ascii="Times New Roman" w:hAnsi="Times New Roman" w:cs="Times New Roman"/>
          <w:sz w:val="24"/>
          <w:szCs w:val="24"/>
          <w:lang w:val="ru-RU"/>
        </w:rPr>
        <w:t>, которые выросли на основе уникального технологического знания и стали ‘глобальными’. Несколько малых предприятий минского Парка высоких технологий обладают потенциалом развиться в аналогичный тип компаний. Ключевым отличительным фактором является то, будут ли они продолжать развиваться как самостоятельные фирмы или же смогут интегрировать другие местные компании в свою сеть знаний, которая создаст критическую массу дополнительного опыта и знаний и, в свою очередь, сможет привести к образованию кластеров. Только тогда мы можем ожидать, что такой путь технологической модернизации окажет макроэкономическое влияние с точки зрения повышения производительности, создания рабочих мест и добавленной стоимости в экономике.</w:t>
      </w:r>
    </w:p>
    <w:p w14:paraId="76905ED2"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lastRenderedPageBreak/>
        <w:t xml:space="preserve">Однако наибольшее число ННК являются специализированными поставщиками малого и среднего размера, обслуживающими конкретные ниши рынка на основе своего понимания потребностей пользователей и накопленного ноу-хау. Как правило, они действуют в качестве ‘брокеров знаний’ и представляют собой </w:t>
      </w:r>
      <w:proofErr w:type="gramStart"/>
      <w:r w:rsidRPr="00892A8A">
        <w:rPr>
          <w:rFonts w:ascii="Times New Roman" w:hAnsi="Times New Roman" w:cs="Times New Roman"/>
          <w:sz w:val="24"/>
          <w:szCs w:val="24"/>
          <w:lang w:val="ru-RU"/>
        </w:rPr>
        <w:t>неотъемлемую</w:t>
      </w:r>
      <w:proofErr w:type="gramEnd"/>
      <w:r w:rsidRPr="00892A8A">
        <w:rPr>
          <w:rFonts w:ascii="Times New Roman" w:hAnsi="Times New Roman" w:cs="Times New Roman"/>
          <w:sz w:val="24"/>
          <w:szCs w:val="24"/>
          <w:lang w:val="ru-RU"/>
        </w:rPr>
        <w:t xml:space="preserve"> часть национальной системы знаний или инноваций. Однако они редко становятся независимым источником роста, однако ННК – необходимая составляющая роста газелей или, что чаще всего, крупных предприятий. </w:t>
      </w:r>
    </w:p>
    <w:p w14:paraId="60F9EEFD"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Беларусь принадлежит к числу немногих бывших стран с переходной экономикой, которой удалось сохранить организационные возможности крупных предприятий, хотя структуре ее промышленности недостает малых и средних предприятий. Это может дать значительные выгоды в будущем при условии роста малого и среднего бизнеса и являлось основным источником занятости и роста в прошлом. Однако данная группа предприятий отчаянно нуждается в реструктуризации, если намерена продолжать вносить вклад в экономический рост, а не высасывать бюджетные ресурсы. Некоторые из крупных предприятий сохранили прежний уровень вертикальной интеграции, что позволило им производить сложную продукцию для рынков СНГ, платя за это низким уровнем производительности. Некоторые из них обладают значительным потенциалом образования кластеров, который пока не реализован по причине слабости корпоративного управления, специализации и отсутствия малых конкурентоспособных предприятий, которые могли бы выступать субподрядчиками крупных предприятий. Такие компании создают больше всего рабочих мест, что обеспечивает им привилегированное положение в отношении использования государственных субсидий и затрат на привлечение капитала.</w:t>
      </w:r>
    </w:p>
    <w:p w14:paraId="40812C4B"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Данные два типа предприятий действуют сравнительно независимо друг от друга, хотя в долгосрочной перспективе они должны либо сотрудничать, либо конкурировать. В Таблице 15 обобщены основные проблемы, стоящие перед данными двумя типами предприятий.</w:t>
      </w:r>
    </w:p>
    <w:p w14:paraId="5C758C6C" w14:textId="77777777" w:rsidR="00892A8A" w:rsidRPr="00892A8A" w:rsidRDefault="00892A8A" w:rsidP="00892A8A">
      <w:pPr>
        <w:spacing w:after="120" w:line="240" w:lineRule="auto"/>
        <w:jc w:val="both"/>
        <w:rPr>
          <w:rFonts w:ascii="Times New Roman" w:hAnsi="Times New Roman" w:cs="Times New Roman"/>
          <w:sz w:val="24"/>
          <w:szCs w:val="24"/>
          <w:lang w:val="ru-RU"/>
        </w:rPr>
      </w:pPr>
      <w:r w:rsidRPr="00892A8A">
        <w:rPr>
          <w:rFonts w:ascii="Times New Roman" w:hAnsi="Times New Roman" w:cs="Times New Roman"/>
          <w:sz w:val="24"/>
          <w:szCs w:val="24"/>
          <w:lang w:val="ru-RU"/>
        </w:rPr>
        <w:t>Таблица 15: Проблемы двоякого пути модернизации Беларуси</w:t>
      </w:r>
    </w:p>
    <w:tbl>
      <w:tblPr>
        <w:tblStyle w:val="ac"/>
        <w:tblW w:w="0" w:type="auto"/>
        <w:tblLook w:val="04A0" w:firstRow="1" w:lastRow="0" w:firstColumn="1" w:lastColumn="0" w:noHBand="0" w:noVBand="1"/>
      </w:tblPr>
      <w:tblGrid>
        <w:gridCol w:w="2838"/>
        <w:gridCol w:w="2839"/>
        <w:gridCol w:w="2839"/>
      </w:tblGrid>
      <w:tr w:rsidR="00892A8A" w:rsidRPr="00043091" w14:paraId="0EF719FD" w14:textId="77777777" w:rsidTr="00753B99">
        <w:tc>
          <w:tcPr>
            <w:tcW w:w="2838" w:type="dxa"/>
          </w:tcPr>
          <w:p w14:paraId="2498F5B6" w14:textId="77777777" w:rsidR="00892A8A" w:rsidRPr="00BE1236" w:rsidRDefault="00892A8A" w:rsidP="00753B99">
            <w:pPr>
              <w:rPr>
                <w:rFonts w:ascii="Times New Roman" w:hAnsi="Times New Roman" w:cs="Times New Roman"/>
                <w:lang w:val="ru-RU"/>
              </w:rPr>
            </w:pPr>
          </w:p>
        </w:tc>
        <w:tc>
          <w:tcPr>
            <w:tcW w:w="2839" w:type="dxa"/>
          </w:tcPr>
          <w:p w14:paraId="1B16FEDE" w14:textId="77777777" w:rsidR="00892A8A" w:rsidRPr="00BE1236" w:rsidRDefault="00892A8A" w:rsidP="00753B99">
            <w:pPr>
              <w:ind w:left="360"/>
              <w:rPr>
                <w:rFonts w:ascii="Times New Roman" w:hAnsi="Times New Roman" w:cs="Times New Roman"/>
                <w:i/>
                <w:sz w:val="20"/>
                <w:szCs w:val="20"/>
                <w:lang w:val="ru-RU"/>
              </w:rPr>
            </w:pPr>
            <w:r>
              <w:rPr>
                <w:rFonts w:ascii="Times New Roman" w:hAnsi="Times New Roman" w:cs="Times New Roman"/>
                <w:i/>
                <w:sz w:val="20"/>
                <w:szCs w:val="20"/>
                <w:lang w:val="ru-RU"/>
              </w:rPr>
              <w:t xml:space="preserve">Новые наукоемкие предприятия </w:t>
            </w:r>
          </w:p>
        </w:tc>
        <w:tc>
          <w:tcPr>
            <w:tcW w:w="2839" w:type="dxa"/>
          </w:tcPr>
          <w:p w14:paraId="5C3C4385" w14:textId="77777777" w:rsidR="00892A8A" w:rsidRPr="00BE1236" w:rsidRDefault="00892A8A" w:rsidP="00753B99">
            <w:pPr>
              <w:ind w:left="360"/>
              <w:rPr>
                <w:rFonts w:ascii="Times New Roman" w:hAnsi="Times New Roman" w:cs="Times New Roman"/>
                <w:i/>
                <w:sz w:val="20"/>
                <w:szCs w:val="20"/>
                <w:lang w:val="ru-RU"/>
              </w:rPr>
            </w:pPr>
            <w:r>
              <w:rPr>
                <w:rFonts w:ascii="Times New Roman" w:hAnsi="Times New Roman" w:cs="Times New Roman"/>
                <w:i/>
                <w:sz w:val="20"/>
                <w:szCs w:val="20"/>
                <w:lang w:val="ru-RU"/>
              </w:rPr>
              <w:t>Крупные предприятия</w:t>
            </w:r>
          </w:p>
        </w:tc>
      </w:tr>
      <w:tr w:rsidR="00892A8A" w:rsidRPr="00043091" w14:paraId="3543C9E5" w14:textId="77777777" w:rsidTr="00753B99">
        <w:tc>
          <w:tcPr>
            <w:tcW w:w="2838" w:type="dxa"/>
          </w:tcPr>
          <w:p w14:paraId="38ACBC21" w14:textId="77777777" w:rsidR="00892A8A" w:rsidRPr="00BE1236"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 xml:space="preserve">Концентрация на технологической модернизации </w:t>
            </w:r>
          </w:p>
        </w:tc>
        <w:tc>
          <w:tcPr>
            <w:tcW w:w="2839" w:type="dxa"/>
          </w:tcPr>
          <w:p w14:paraId="55BA00D3" w14:textId="77777777" w:rsidR="00892A8A" w:rsidRPr="00BE123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Удовлетворение требований пользователей</w:t>
            </w:r>
          </w:p>
        </w:tc>
        <w:tc>
          <w:tcPr>
            <w:tcW w:w="2839" w:type="dxa"/>
          </w:tcPr>
          <w:p w14:paraId="5BBE7964" w14:textId="77777777" w:rsidR="00892A8A" w:rsidRPr="00412747" w:rsidRDefault="00892A8A" w:rsidP="00753B99">
            <w:pPr>
              <w:rPr>
                <w:rFonts w:ascii="Times New Roman" w:hAnsi="Times New Roman" w:cs="Times New Roman"/>
                <w:sz w:val="20"/>
                <w:szCs w:val="20"/>
              </w:rPr>
            </w:pPr>
            <w:r>
              <w:rPr>
                <w:rFonts w:ascii="Times New Roman" w:hAnsi="Times New Roman" w:cs="Times New Roman"/>
                <w:sz w:val="20"/>
                <w:szCs w:val="20"/>
                <w:lang w:val="ru-RU"/>
              </w:rPr>
              <w:t>Повышение качества</w:t>
            </w:r>
            <w:r w:rsidRPr="00412747">
              <w:rPr>
                <w:rFonts w:ascii="Times New Roman" w:hAnsi="Times New Roman" w:cs="Times New Roman"/>
                <w:sz w:val="20"/>
                <w:szCs w:val="20"/>
              </w:rPr>
              <w:t xml:space="preserve"> </w:t>
            </w:r>
          </w:p>
        </w:tc>
      </w:tr>
      <w:tr w:rsidR="00892A8A" w:rsidRPr="00A839BC" w14:paraId="759D2C87" w14:textId="77777777" w:rsidTr="00753B99">
        <w:tc>
          <w:tcPr>
            <w:tcW w:w="2838" w:type="dxa"/>
          </w:tcPr>
          <w:p w14:paraId="04A5247F" w14:textId="77777777" w:rsidR="00892A8A" w:rsidRPr="00412747" w:rsidRDefault="00892A8A" w:rsidP="00753B99">
            <w:pPr>
              <w:rPr>
                <w:rFonts w:ascii="Times New Roman" w:hAnsi="Times New Roman" w:cs="Times New Roman"/>
                <w:i/>
                <w:sz w:val="20"/>
                <w:szCs w:val="20"/>
              </w:rPr>
            </w:pPr>
            <w:r>
              <w:rPr>
                <w:rFonts w:ascii="Times New Roman" w:hAnsi="Times New Roman" w:cs="Times New Roman"/>
                <w:i/>
                <w:sz w:val="20"/>
                <w:szCs w:val="20"/>
                <w:lang w:val="ru-RU"/>
              </w:rPr>
              <w:t>Кластеризация</w:t>
            </w:r>
            <w:r w:rsidRPr="00412747">
              <w:rPr>
                <w:rFonts w:ascii="Times New Roman" w:hAnsi="Times New Roman" w:cs="Times New Roman"/>
                <w:i/>
                <w:sz w:val="20"/>
                <w:szCs w:val="20"/>
              </w:rPr>
              <w:t xml:space="preserve"> </w:t>
            </w:r>
          </w:p>
        </w:tc>
        <w:tc>
          <w:tcPr>
            <w:tcW w:w="2839" w:type="dxa"/>
          </w:tcPr>
          <w:p w14:paraId="4E75C87E" w14:textId="77777777" w:rsidR="00892A8A" w:rsidRPr="00BE1236"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Пока отсутствует</w:t>
            </w:r>
          </w:p>
        </w:tc>
        <w:tc>
          <w:tcPr>
            <w:tcW w:w="2839" w:type="dxa"/>
          </w:tcPr>
          <w:p w14:paraId="179977FF"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Нет развитых связей с малыми предприятиями</w:t>
            </w:r>
            <w:r w:rsidRPr="006D0027">
              <w:rPr>
                <w:rFonts w:ascii="Times New Roman" w:hAnsi="Times New Roman" w:cs="Times New Roman"/>
                <w:sz w:val="20"/>
                <w:szCs w:val="20"/>
                <w:lang w:val="ru-RU"/>
              </w:rPr>
              <w:t xml:space="preserve"> </w:t>
            </w:r>
          </w:p>
        </w:tc>
      </w:tr>
      <w:tr w:rsidR="00892A8A" w:rsidRPr="00A839BC" w14:paraId="4827F9CB" w14:textId="77777777" w:rsidTr="00753B99">
        <w:tc>
          <w:tcPr>
            <w:tcW w:w="2838" w:type="dxa"/>
          </w:tcPr>
          <w:p w14:paraId="29C22E68" w14:textId="77777777" w:rsidR="00892A8A" w:rsidRPr="00412747" w:rsidRDefault="00892A8A" w:rsidP="00753B99">
            <w:pPr>
              <w:rPr>
                <w:rFonts w:ascii="Times New Roman" w:hAnsi="Times New Roman" w:cs="Times New Roman"/>
                <w:i/>
                <w:sz w:val="20"/>
                <w:szCs w:val="20"/>
              </w:rPr>
            </w:pPr>
            <w:r>
              <w:rPr>
                <w:rFonts w:ascii="Times New Roman" w:hAnsi="Times New Roman" w:cs="Times New Roman"/>
                <w:i/>
                <w:sz w:val="20"/>
                <w:szCs w:val="20"/>
                <w:highlight w:val="yellow"/>
                <w:lang w:val="ru-RU"/>
              </w:rPr>
              <w:t>Пользователи</w:t>
            </w:r>
            <w:r w:rsidRPr="00412747">
              <w:rPr>
                <w:rFonts w:ascii="Times New Roman" w:hAnsi="Times New Roman" w:cs="Times New Roman"/>
                <w:i/>
                <w:sz w:val="20"/>
                <w:szCs w:val="20"/>
              </w:rPr>
              <w:t xml:space="preserve"> </w:t>
            </w:r>
            <w:r>
              <w:rPr>
                <w:rFonts w:ascii="Times New Roman" w:hAnsi="Times New Roman" w:cs="Times New Roman"/>
                <w:i/>
                <w:sz w:val="20"/>
                <w:szCs w:val="20"/>
                <w:lang w:val="ru-RU"/>
              </w:rPr>
              <w:t>Клиенты</w:t>
            </w:r>
            <w:r w:rsidRPr="00412747">
              <w:rPr>
                <w:rFonts w:ascii="Times New Roman" w:hAnsi="Times New Roman" w:cs="Times New Roman"/>
                <w:i/>
                <w:sz w:val="20"/>
                <w:szCs w:val="20"/>
              </w:rPr>
              <w:t>?</w:t>
            </w:r>
          </w:p>
        </w:tc>
        <w:tc>
          <w:tcPr>
            <w:tcW w:w="2839" w:type="dxa"/>
          </w:tcPr>
          <w:p w14:paraId="197B0CE6" w14:textId="77777777" w:rsidR="00892A8A" w:rsidRPr="006D0027" w:rsidRDefault="00892A8A" w:rsidP="00753B99">
            <w:pPr>
              <w:rPr>
                <w:rFonts w:ascii="Times New Roman" w:hAnsi="Times New Roman" w:cs="Times New Roman"/>
                <w:sz w:val="20"/>
                <w:szCs w:val="20"/>
                <w:lang w:val="ru-RU"/>
              </w:rPr>
            </w:pPr>
            <w:proofErr w:type="gramStart"/>
            <w:r>
              <w:rPr>
                <w:rFonts w:ascii="Times New Roman" w:hAnsi="Times New Roman" w:cs="Times New Roman"/>
                <w:sz w:val="20"/>
                <w:szCs w:val="20"/>
                <w:lang w:val="ru-RU"/>
              </w:rPr>
              <w:t>Крупные белорусские предприятия и экспорт в СНГ</w:t>
            </w:r>
            <w:proofErr w:type="gramEnd"/>
          </w:p>
        </w:tc>
        <w:tc>
          <w:tcPr>
            <w:tcW w:w="2839" w:type="dxa"/>
          </w:tcPr>
          <w:p w14:paraId="20AA811D"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Экспорт</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СНГ</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кроме</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программного</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обеспечения</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экспорт которого на Запад расширяется</w:t>
            </w:r>
            <w:r w:rsidRPr="006D0027">
              <w:rPr>
                <w:rFonts w:ascii="Times New Roman" w:hAnsi="Times New Roman" w:cs="Times New Roman"/>
                <w:sz w:val="20"/>
                <w:szCs w:val="20"/>
                <w:lang w:val="ru-RU"/>
              </w:rPr>
              <w:t xml:space="preserve"> </w:t>
            </w:r>
          </w:p>
        </w:tc>
      </w:tr>
      <w:tr w:rsidR="00892A8A" w:rsidRPr="00A839BC" w14:paraId="4E4631CD" w14:textId="77777777" w:rsidTr="00753B99">
        <w:tc>
          <w:tcPr>
            <w:tcW w:w="2838" w:type="dxa"/>
          </w:tcPr>
          <w:p w14:paraId="40A6CCCB" w14:textId="77777777" w:rsidR="00892A8A" w:rsidRPr="006D0027"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Стратегия роста</w:t>
            </w:r>
          </w:p>
        </w:tc>
        <w:tc>
          <w:tcPr>
            <w:tcW w:w="2839" w:type="dxa"/>
          </w:tcPr>
          <w:p w14:paraId="5A0B5EBD"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Новые ниши или новые потребности пользователей</w:t>
            </w:r>
          </w:p>
        </w:tc>
        <w:tc>
          <w:tcPr>
            <w:tcW w:w="2839" w:type="dxa"/>
          </w:tcPr>
          <w:p w14:paraId="013E4E15"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Стандартизированная дешевая продукция для клиентов в СНГ</w:t>
            </w:r>
          </w:p>
        </w:tc>
      </w:tr>
      <w:tr w:rsidR="00892A8A" w:rsidRPr="00043091" w14:paraId="142DF30A" w14:textId="77777777" w:rsidTr="00753B99">
        <w:tc>
          <w:tcPr>
            <w:tcW w:w="2838" w:type="dxa"/>
          </w:tcPr>
          <w:p w14:paraId="75F16BD3" w14:textId="77777777" w:rsidR="00892A8A" w:rsidRPr="006D0027"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Характер накопленных возможностей</w:t>
            </w:r>
          </w:p>
        </w:tc>
        <w:tc>
          <w:tcPr>
            <w:tcW w:w="2839" w:type="dxa"/>
          </w:tcPr>
          <w:p w14:paraId="49C2679A"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Накопленное технологическое ноу-хау</w:t>
            </w:r>
            <w:r w:rsidRPr="006D0027">
              <w:rPr>
                <w:rFonts w:ascii="Times New Roman" w:hAnsi="Times New Roman" w:cs="Times New Roman"/>
                <w:sz w:val="20"/>
                <w:szCs w:val="20"/>
                <w:lang w:val="ru-RU"/>
              </w:rPr>
              <w:t xml:space="preserve"> </w:t>
            </w:r>
          </w:p>
        </w:tc>
        <w:tc>
          <w:tcPr>
            <w:tcW w:w="2839" w:type="dxa"/>
          </w:tcPr>
          <w:p w14:paraId="420D52CA"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 xml:space="preserve">Накопленные производственные </w:t>
            </w:r>
            <w:r w:rsidRPr="00412747">
              <w:rPr>
                <w:rFonts w:ascii="Times New Roman" w:hAnsi="Times New Roman" w:cs="Times New Roman"/>
                <w:sz w:val="20"/>
                <w:szCs w:val="20"/>
              </w:rPr>
              <w:t xml:space="preserve"> </w:t>
            </w:r>
            <w:r>
              <w:rPr>
                <w:rFonts w:ascii="Times New Roman" w:hAnsi="Times New Roman" w:cs="Times New Roman"/>
                <w:sz w:val="20"/>
                <w:szCs w:val="20"/>
                <w:lang w:val="ru-RU"/>
              </w:rPr>
              <w:t>возможности</w:t>
            </w:r>
          </w:p>
        </w:tc>
      </w:tr>
      <w:tr w:rsidR="00892A8A" w:rsidRPr="00A839BC" w14:paraId="1293DA93" w14:textId="77777777" w:rsidTr="00753B99">
        <w:tc>
          <w:tcPr>
            <w:tcW w:w="2838" w:type="dxa"/>
          </w:tcPr>
          <w:p w14:paraId="41D19070" w14:textId="77777777" w:rsidR="00892A8A" w:rsidRPr="006D0027"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Условия конкуренции</w:t>
            </w:r>
          </w:p>
        </w:tc>
        <w:tc>
          <w:tcPr>
            <w:tcW w:w="2839" w:type="dxa"/>
          </w:tcPr>
          <w:p w14:paraId="1F9EEF4F"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Государственная поддержка, но конкуренция на зарубежных рынках</w:t>
            </w:r>
          </w:p>
        </w:tc>
        <w:tc>
          <w:tcPr>
            <w:tcW w:w="2839" w:type="dxa"/>
          </w:tcPr>
          <w:p w14:paraId="2F4F5C47"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Крупные</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государственные</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субсидии, но все еще прочные позиции на рынках СНГ</w:t>
            </w:r>
          </w:p>
        </w:tc>
      </w:tr>
      <w:tr w:rsidR="00892A8A" w:rsidRPr="00A839BC" w14:paraId="4F0D20C9" w14:textId="77777777" w:rsidTr="00753B99">
        <w:tc>
          <w:tcPr>
            <w:tcW w:w="2838" w:type="dxa"/>
          </w:tcPr>
          <w:p w14:paraId="4D34F784" w14:textId="77777777" w:rsidR="00892A8A" w:rsidRPr="006D0027"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Положение в отношении глобальных цепочек ценностей</w:t>
            </w:r>
          </w:p>
        </w:tc>
        <w:tc>
          <w:tcPr>
            <w:tcW w:w="2839" w:type="dxa"/>
          </w:tcPr>
          <w:p w14:paraId="0408730D"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Картина</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смешанная</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некоторые</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газели</w:t>
            </w:r>
            <w:r w:rsidRPr="006D0027">
              <w:rPr>
                <w:rFonts w:ascii="Times New Roman" w:hAnsi="Times New Roman" w:cs="Times New Roman"/>
                <w:sz w:val="20"/>
                <w:szCs w:val="20"/>
                <w:lang w:val="ru-RU"/>
              </w:rPr>
              <w:t xml:space="preserve"> </w:t>
            </w:r>
            <w:r>
              <w:rPr>
                <w:rFonts w:ascii="Times New Roman" w:hAnsi="Times New Roman" w:cs="Times New Roman"/>
                <w:sz w:val="20"/>
                <w:szCs w:val="20"/>
                <w:lang w:val="ru-RU"/>
              </w:rPr>
              <w:t>интегрируются в глобальные сети поставок</w:t>
            </w:r>
          </w:p>
        </w:tc>
        <w:tc>
          <w:tcPr>
            <w:tcW w:w="2839" w:type="dxa"/>
          </w:tcPr>
          <w:p w14:paraId="53326302" w14:textId="77777777" w:rsidR="00892A8A" w:rsidRPr="006D002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За пределами глобальных цепочек ценностей</w:t>
            </w:r>
          </w:p>
        </w:tc>
      </w:tr>
      <w:tr w:rsidR="00892A8A" w:rsidRPr="00A839BC" w14:paraId="2092F605" w14:textId="77777777" w:rsidTr="00753B99">
        <w:tc>
          <w:tcPr>
            <w:tcW w:w="2838" w:type="dxa"/>
          </w:tcPr>
          <w:p w14:paraId="45AFAFC9" w14:textId="77777777" w:rsidR="00892A8A" w:rsidRPr="006D0027" w:rsidRDefault="00892A8A" w:rsidP="00753B99">
            <w:pPr>
              <w:rPr>
                <w:rFonts w:ascii="Times New Roman" w:hAnsi="Times New Roman" w:cs="Times New Roman"/>
                <w:i/>
                <w:sz w:val="20"/>
                <w:szCs w:val="20"/>
                <w:lang w:val="ru-RU"/>
              </w:rPr>
            </w:pPr>
            <w:r>
              <w:rPr>
                <w:rFonts w:ascii="Times New Roman" w:hAnsi="Times New Roman" w:cs="Times New Roman"/>
                <w:i/>
                <w:sz w:val="20"/>
                <w:szCs w:val="20"/>
                <w:lang w:val="ru-RU"/>
              </w:rPr>
              <w:t>Конкурентные преимущества</w:t>
            </w:r>
          </w:p>
        </w:tc>
        <w:tc>
          <w:tcPr>
            <w:tcW w:w="2839" w:type="dxa"/>
          </w:tcPr>
          <w:p w14:paraId="7FF79A04" w14:textId="77777777" w:rsidR="00892A8A" w:rsidRPr="00E81BC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Понимание</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потребностей</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пользователей</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и дифференциация продукции/услуг</w:t>
            </w:r>
            <w:r w:rsidRPr="00E81BC7">
              <w:rPr>
                <w:rFonts w:ascii="Times New Roman" w:hAnsi="Times New Roman" w:cs="Times New Roman"/>
                <w:sz w:val="20"/>
                <w:szCs w:val="20"/>
                <w:lang w:val="ru-RU"/>
              </w:rPr>
              <w:t xml:space="preserve"> </w:t>
            </w:r>
          </w:p>
        </w:tc>
        <w:tc>
          <w:tcPr>
            <w:tcW w:w="2839" w:type="dxa"/>
          </w:tcPr>
          <w:p w14:paraId="58DC9026" w14:textId="77777777" w:rsidR="00892A8A" w:rsidRPr="00E81BC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Стандартизированная</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продукция</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предполагаемым приемлемым соотношением цены и качества</w:t>
            </w:r>
          </w:p>
        </w:tc>
      </w:tr>
      <w:tr w:rsidR="00892A8A" w:rsidRPr="00A839BC" w14:paraId="2AE1254B" w14:textId="77777777" w:rsidTr="00753B99">
        <w:tc>
          <w:tcPr>
            <w:tcW w:w="2838" w:type="dxa"/>
          </w:tcPr>
          <w:p w14:paraId="40F4ED17" w14:textId="77777777" w:rsidR="00892A8A" w:rsidRPr="00412747" w:rsidRDefault="00892A8A" w:rsidP="00753B99">
            <w:pPr>
              <w:rPr>
                <w:rFonts w:ascii="Times New Roman" w:hAnsi="Times New Roman" w:cs="Times New Roman"/>
                <w:i/>
                <w:sz w:val="20"/>
                <w:szCs w:val="20"/>
              </w:rPr>
            </w:pPr>
            <w:r>
              <w:rPr>
                <w:rFonts w:ascii="Times New Roman" w:hAnsi="Times New Roman" w:cs="Times New Roman"/>
                <w:i/>
                <w:sz w:val="20"/>
                <w:szCs w:val="20"/>
                <w:lang w:val="ru-RU"/>
              </w:rPr>
              <w:lastRenderedPageBreak/>
              <w:t>Инфраструктура поддержки</w:t>
            </w:r>
            <w:r w:rsidRPr="00412747">
              <w:rPr>
                <w:rFonts w:ascii="Times New Roman" w:hAnsi="Times New Roman" w:cs="Times New Roman"/>
                <w:i/>
                <w:sz w:val="20"/>
                <w:szCs w:val="20"/>
              </w:rPr>
              <w:t xml:space="preserve"> (</w:t>
            </w:r>
            <w:r>
              <w:rPr>
                <w:rFonts w:ascii="Times New Roman" w:hAnsi="Times New Roman" w:cs="Times New Roman"/>
                <w:i/>
                <w:sz w:val="20"/>
                <w:szCs w:val="20"/>
                <w:lang w:val="ru-RU"/>
              </w:rPr>
              <w:t>технопарки</w:t>
            </w:r>
            <w:r w:rsidRPr="00412747">
              <w:rPr>
                <w:rFonts w:ascii="Times New Roman" w:hAnsi="Times New Roman" w:cs="Times New Roman"/>
                <w:i/>
                <w:sz w:val="20"/>
                <w:szCs w:val="20"/>
              </w:rPr>
              <w:t>)</w:t>
            </w:r>
          </w:p>
        </w:tc>
        <w:tc>
          <w:tcPr>
            <w:tcW w:w="2839" w:type="dxa"/>
          </w:tcPr>
          <w:p w14:paraId="0F386BF1" w14:textId="77777777" w:rsidR="00892A8A" w:rsidRPr="00E81BC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Развиваются с помощью государственных органов</w:t>
            </w:r>
          </w:p>
        </w:tc>
        <w:tc>
          <w:tcPr>
            <w:tcW w:w="2839" w:type="dxa"/>
          </w:tcPr>
          <w:p w14:paraId="0291B533" w14:textId="77777777" w:rsidR="00892A8A" w:rsidRPr="00E81BC7" w:rsidRDefault="00892A8A" w:rsidP="00753B99">
            <w:pPr>
              <w:rPr>
                <w:rFonts w:ascii="Times New Roman" w:hAnsi="Times New Roman" w:cs="Times New Roman"/>
                <w:sz w:val="20"/>
                <w:szCs w:val="20"/>
                <w:lang w:val="ru-RU"/>
              </w:rPr>
            </w:pPr>
            <w:r>
              <w:rPr>
                <w:rFonts w:ascii="Times New Roman" w:hAnsi="Times New Roman" w:cs="Times New Roman"/>
                <w:sz w:val="20"/>
                <w:szCs w:val="20"/>
                <w:lang w:val="ru-RU"/>
              </w:rPr>
              <w:t>Не</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настроены</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пользу</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развития</w:t>
            </w:r>
            <w:r w:rsidRPr="00E81BC7">
              <w:rPr>
                <w:rFonts w:ascii="Times New Roman" w:hAnsi="Times New Roman" w:cs="Times New Roman"/>
                <w:sz w:val="20"/>
                <w:szCs w:val="20"/>
                <w:lang w:val="ru-RU"/>
              </w:rPr>
              <w:t xml:space="preserve"> </w:t>
            </w:r>
            <w:r>
              <w:rPr>
                <w:rFonts w:ascii="Times New Roman" w:hAnsi="Times New Roman" w:cs="Times New Roman"/>
                <w:sz w:val="20"/>
                <w:szCs w:val="20"/>
                <w:lang w:val="ru-RU"/>
              </w:rPr>
              <w:t>инфраструктуры для малых и средних предприятий</w:t>
            </w:r>
          </w:p>
        </w:tc>
      </w:tr>
    </w:tbl>
    <w:p w14:paraId="1A6077D5" w14:textId="77777777" w:rsidR="00892A8A" w:rsidRPr="00E81BC7" w:rsidRDefault="00892A8A" w:rsidP="00892A8A">
      <w:pPr>
        <w:spacing w:after="0" w:line="240" w:lineRule="auto"/>
        <w:jc w:val="both"/>
        <w:rPr>
          <w:rFonts w:ascii="Times New Roman" w:hAnsi="Times New Roman" w:cs="Times New Roman"/>
          <w:sz w:val="24"/>
          <w:szCs w:val="24"/>
          <w:lang w:val="ru-RU"/>
        </w:rPr>
      </w:pPr>
    </w:p>
    <w:p w14:paraId="01E1D8BC" w14:textId="77777777" w:rsidR="00892A8A" w:rsidRPr="00BC65A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Сводка</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основных</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характеристик</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Таблице</w:t>
      </w:r>
      <w:r w:rsidRPr="00E81BC7">
        <w:rPr>
          <w:rFonts w:ascii="Times New Roman" w:hAnsi="Times New Roman" w:cs="Times New Roman"/>
          <w:sz w:val="24"/>
          <w:szCs w:val="24"/>
          <w:lang w:val="ru-RU"/>
        </w:rPr>
        <w:t xml:space="preserve"> 15 </w:t>
      </w:r>
      <w:r>
        <w:rPr>
          <w:rFonts w:ascii="Times New Roman" w:hAnsi="Times New Roman" w:cs="Times New Roman"/>
          <w:sz w:val="24"/>
          <w:szCs w:val="24"/>
          <w:lang w:val="ru-RU"/>
        </w:rPr>
        <w:t>показывает</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ННК</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еще</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выстроили</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новые экосистемы или не стали основной движущей силой роста</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Поэтому</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хотя</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они</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и обладают</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значительными, выраженными</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возможностями в </w:t>
      </w:r>
      <w:proofErr w:type="spellStart"/>
      <w:r>
        <w:rPr>
          <w:rFonts w:ascii="Times New Roman" w:hAnsi="Times New Roman" w:cs="Times New Roman"/>
          <w:sz w:val="24"/>
          <w:szCs w:val="24"/>
          <w:lang w:val="ru-RU"/>
        </w:rPr>
        <w:t>обалсти</w:t>
      </w:r>
      <w:proofErr w:type="spellEnd"/>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научных исследований и инноваций, их макроэкономическое влияние пока невелико</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Минский</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Парк</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высоких</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технологий</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находится</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пути</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построения экосистемы инноваций с потенциалом макроэкономического влияния</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данный</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процесс</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долговременным</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требует</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общего видения, основанного на достижении консенсуса и коллективных действиях</w:t>
      </w:r>
      <w:r w:rsidRPr="00E81BC7">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настоящее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ключевые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факторы</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успеха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Парка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высоких</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технологий</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руководство</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тесные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системой</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образования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коллективные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действия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координация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 различных государственных органов по обеспечения стабильного климата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сохраняются и, можно надеяться, будут сохранены в будущем</w:t>
      </w:r>
      <w:r w:rsidRPr="00BC65AC">
        <w:rPr>
          <w:rFonts w:ascii="Times New Roman" w:hAnsi="Times New Roman" w:cs="Times New Roman"/>
          <w:sz w:val="24"/>
          <w:szCs w:val="24"/>
          <w:lang w:val="ru-RU"/>
        </w:rPr>
        <w:t>.</w:t>
      </w:r>
    </w:p>
    <w:p w14:paraId="69441477" w14:textId="77777777" w:rsidR="00892A8A" w:rsidRPr="00BC65A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Новой</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проблемой инновационной политики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разумно сочетать и взаимно обогатить два пути модернизации промышленности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государственная научно-техническая и инновационная политика в Беларуси в</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настоящее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 признает необходимости укреплять </w:t>
      </w:r>
      <w:proofErr w:type="spellStart"/>
      <w:r>
        <w:rPr>
          <w:rFonts w:ascii="Times New Roman" w:hAnsi="Times New Roman" w:cs="Times New Roman"/>
          <w:sz w:val="24"/>
          <w:szCs w:val="24"/>
          <w:lang w:val="ru-RU"/>
        </w:rPr>
        <w:t>взаимодополняемость</w:t>
      </w:r>
      <w:proofErr w:type="spellEnd"/>
      <w:r>
        <w:rPr>
          <w:rFonts w:ascii="Times New Roman" w:hAnsi="Times New Roman" w:cs="Times New Roman"/>
          <w:sz w:val="24"/>
          <w:szCs w:val="24"/>
          <w:lang w:val="ru-RU"/>
        </w:rPr>
        <w:t xml:space="preserve"> этих двух путей</w:t>
      </w:r>
      <w:r w:rsidRPr="00BC65AC">
        <w:rPr>
          <w:rFonts w:ascii="Times New Roman" w:hAnsi="Times New Roman" w:cs="Times New Roman"/>
          <w:sz w:val="24"/>
          <w:szCs w:val="24"/>
          <w:lang w:val="ru-RU"/>
        </w:rPr>
        <w:t xml:space="preserve">.  </w:t>
      </w:r>
    </w:p>
    <w:p w14:paraId="59442140" w14:textId="0F929943" w:rsidR="00892A8A" w:rsidRPr="00BC65A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Инновационная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прочно ориентирована на коммерциализацию результатов ее научно-технических исследований</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частности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она занимается</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вопросами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привлечь</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больше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предпринимателей</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инновационную</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деятельность</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устранить</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слабые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места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выполнении проектов коммерциализации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как сократить время и повысить эффективность действий по коммерциализации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Она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сформулировала</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стратегические</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приоритеты</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в области научно-технических исследований и инновационного развития и</w:t>
      </w:r>
      <w:r w:rsidRPr="00BC65AC">
        <w:rPr>
          <w:rFonts w:ascii="Times New Roman" w:hAnsi="Times New Roman" w:cs="Times New Roman"/>
          <w:sz w:val="24"/>
          <w:szCs w:val="24"/>
          <w:lang w:val="ru-RU"/>
        </w:rPr>
        <w:t xml:space="preserve"> </w:t>
      </w:r>
      <w:r>
        <w:rPr>
          <w:rFonts w:ascii="Times New Roman" w:hAnsi="Times New Roman" w:cs="Times New Roman"/>
          <w:sz w:val="24"/>
          <w:szCs w:val="24"/>
          <w:lang w:val="ru-RU"/>
        </w:rPr>
        <w:t>создала долговременную систему выполнения государственных научно-технических программ</w:t>
      </w:r>
      <w:r w:rsidRPr="00BC65AC">
        <w:rPr>
          <w:rFonts w:ascii="Times New Roman" w:hAnsi="Times New Roman" w:cs="Times New Roman"/>
          <w:sz w:val="24"/>
          <w:szCs w:val="24"/>
          <w:lang w:val="ru-RU"/>
        </w:rPr>
        <w:t xml:space="preserve">. </w:t>
      </w:r>
    </w:p>
    <w:p w14:paraId="4CFA0A6F" w14:textId="717FF715" w:rsidR="00892A8A" w:rsidRPr="009D03B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Научно</w:t>
      </w:r>
      <w:r w:rsidRPr="00865770">
        <w:rPr>
          <w:rFonts w:ascii="Times New Roman" w:hAnsi="Times New Roman" w:cs="Times New Roman"/>
          <w:sz w:val="24"/>
          <w:szCs w:val="24"/>
          <w:lang w:val="ru-RU"/>
        </w:rPr>
        <w:t>-</w:t>
      </w:r>
      <w:r>
        <w:rPr>
          <w:rFonts w:ascii="Times New Roman" w:hAnsi="Times New Roman" w:cs="Times New Roman"/>
          <w:sz w:val="24"/>
          <w:szCs w:val="24"/>
          <w:lang w:val="ru-RU"/>
        </w:rPr>
        <w:t>техническая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инновационная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политика</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четко</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ориентирована</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коммерциализацию</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но решения основных проблем, указанных политиками,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недостаточно для поддержания процесса от научно-технических исследований до коммерциализации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Стимулы</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инвестирования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спрос</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новую</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продукцию</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производственные</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процессы</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слабы, учитывая риск и неопределенность в отношении результатов, а также слабый местный спрос на подобные усилия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далее</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осложняется</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неразвитым</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рынком</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технологических</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знаний 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слабостью инфраструктуры поддержки</w:t>
      </w:r>
      <w:r w:rsidRPr="00865770">
        <w:rPr>
          <w:rFonts w:ascii="Times New Roman" w:hAnsi="Times New Roman" w:cs="Times New Roman"/>
          <w:sz w:val="24"/>
          <w:szCs w:val="24"/>
          <w:lang w:val="ru-RU"/>
        </w:rPr>
        <w:t xml:space="preserve">. </w:t>
      </w:r>
      <w:r>
        <w:rPr>
          <w:rFonts w:ascii="Times New Roman" w:hAnsi="Times New Roman" w:cs="Times New Roman"/>
          <w:sz w:val="24"/>
          <w:szCs w:val="24"/>
          <w:lang w:val="ru-RU"/>
        </w:rPr>
        <w:t>В качестве положительных моментов можно</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отметить</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развитые</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рамки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юридической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финансовой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поддержки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роста</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ННК, высокий приоритет, присвоенный инновациям со стороны высокопоставленных политиков и политического руководства страны, а также несколько широко известных примеров успешного роста с использованием технологий</w:t>
      </w:r>
      <w:r w:rsidRPr="009D03BC">
        <w:rPr>
          <w:rFonts w:ascii="Times New Roman" w:hAnsi="Times New Roman" w:cs="Times New Roman"/>
          <w:sz w:val="24"/>
          <w:szCs w:val="24"/>
          <w:lang w:val="ru-RU"/>
        </w:rPr>
        <w:t>.</w:t>
      </w:r>
    </w:p>
    <w:p w14:paraId="5785A4AB" w14:textId="77777777" w:rsidR="00892A8A" w:rsidRPr="009D03BC"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основе</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большей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w:t>
      </w:r>
      <w:r w:rsidRPr="009D03BC">
        <w:rPr>
          <w:rFonts w:ascii="Times New Roman" w:hAnsi="Times New Roman" w:cs="Times New Roman"/>
          <w:sz w:val="24"/>
          <w:szCs w:val="24"/>
          <w:lang w:val="ru-RU"/>
        </w:rPr>
        <w:t>-</w:t>
      </w:r>
      <w:r>
        <w:rPr>
          <w:rFonts w:ascii="Times New Roman" w:hAnsi="Times New Roman" w:cs="Times New Roman"/>
          <w:sz w:val="24"/>
          <w:szCs w:val="24"/>
          <w:lang w:val="ru-RU"/>
        </w:rPr>
        <w:t>технической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лежит</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упрощенная</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модель</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того, как научно-технические исследования и инновации влияют на экономический рост</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 как научно-технические исследования вносят вклад в производительность, занятость и экспорт</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Основу</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составляет</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модель</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проталкивания</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w:t>
      </w:r>
      <w:r w:rsidRPr="009D03BC">
        <w:rPr>
          <w:rFonts w:ascii="Times New Roman" w:hAnsi="Times New Roman" w:cs="Times New Roman"/>
          <w:sz w:val="24"/>
          <w:szCs w:val="24"/>
          <w:lang w:val="ru-RU"/>
        </w:rPr>
        <w:t>-</w:t>
      </w:r>
      <w:r>
        <w:rPr>
          <w:rFonts w:ascii="Times New Roman" w:hAnsi="Times New Roman" w:cs="Times New Roman"/>
          <w:sz w:val="24"/>
          <w:szCs w:val="24"/>
          <w:lang w:val="ru-RU"/>
        </w:rPr>
        <w:t>технических</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исследований</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или идея того, что деятельность, основанная на научно-технических исследованиях и знаниях, способна непосредственно генерировать дополнительно добавочную стоимость, рост и занятость</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современная</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инновационная</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политика</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требует</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наличия</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производственных предприятий, имеющих тесные контакты с рынками</w:t>
      </w:r>
      <w:r w:rsidRPr="009D03BC">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которые способны успешно находить баланс между эффективностью и ценой</w:t>
      </w:r>
      <w:r w:rsidRPr="009D03BC">
        <w:rPr>
          <w:rFonts w:ascii="Times New Roman" w:hAnsi="Times New Roman" w:cs="Times New Roman"/>
          <w:sz w:val="24"/>
          <w:szCs w:val="24"/>
          <w:lang w:val="ru-RU"/>
        </w:rPr>
        <w:t xml:space="preserve">. </w:t>
      </w:r>
    </w:p>
    <w:p w14:paraId="6B48F1DE" w14:textId="77777777" w:rsidR="00892A8A" w:rsidRPr="008352C3"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Научно</w:t>
      </w:r>
      <w:r w:rsidRPr="001E5A8E">
        <w:rPr>
          <w:rFonts w:ascii="Times New Roman" w:hAnsi="Times New Roman" w:cs="Times New Roman"/>
          <w:sz w:val="24"/>
          <w:szCs w:val="24"/>
          <w:lang w:val="ru-RU"/>
        </w:rPr>
        <w:t>-</w:t>
      </w:r>
      <w:r>
        <w:rPr>
          <w:rFonts w:ascii="Times New Roman" w:hAnsi="Times New Roman" w:cs="Times New Roman"/>
          <w:sz w:val="24"/>
          <w:szCs w:val="24"/>
          <w:lang w:val="ru-RU"/>
        </w:rPr>
        <w:t>технические</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исследования</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являются</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единственным</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источником инноваций, поскольку многие предприятия используют так называемый режим </w:t>
      </w:r>
      <w:r w:rsidRPr="00532061">
        <w:rPr>
          <w:rFonts w:ascii="Times New Roman" w:hAnsi="Times New Roman" w:cs="Times New Roman"/>
          <w:sz w:val="24"/>
          <w:szCs w:val="24"/>
        </w:rPr>
        <w:t>DUI</w:t>
      </w:r>
      <w:r>
        <w:rPr>
          <w:rFonts w:ascii="Times New Roman" w:hAnsi="Times New Roman" w:cs="Times New Roman"/>
          <w:sz w:val="24"/>
          <w:szCs w:val="24"/>
          <w:lang w:val="ru-RU"/>
        </w:rPr>
        <w:t xml:space="preserve"> инноваций </w:t>
      </w:r>
      <w:r>
        <w:rPr>
          <w:rFonts w:ascii="Times New Roman" w:hAnsi="Times New Roman" w:cs="Times New Roman"/>
          <w:sz w:val="24"/>
          <w:szCs w:val="24"/>
          <w:lang w:val="ru-RU"/>
        </w:rPr>
        <w:lastRenderedPageBreak/>
        <w:t>(</w:t>
      </w:r>
      <w:r>
        <w:rPr>
          <w:rFonts w:ascii="Times New Roman" w:hAnsi="Times New Roman" w:cs="Times New Roman"/>
          <w:sz w:val="24"/>
          <w:szCs w:val="24"/>
          <w:lang w:val="en-US"/>
        </w:rPr>
        <w:t>Doing</w:t>
      </w:r>
      <w:r w:rsidRPr="00D81702">
        <w:rPr>
          <w:rFonts w:ascii="Times New Roman" w:hAnsi="Times New Roman" w:cs="Times New Roman"/>
          <w:sz w:val="24"/>
          <w:szCs w:val="24"/>
          <w:lang w:val="ru-RU"/>
        </w:rPr>
        <w:t xml:space="preserve">, </w:t>
      </w:r>
      <w:r>
        <w:rPr>
          <w:rFonts w:ascii="Times New Roman" w:hAnsi="Times New Roman" w:cs="Times New Roman"/>
          <w:sz w:val="24"/>
          <w:szCs w:val="24"/>
          <w:lang w:val="en-US"/>
        </w:rPr>
        <w:t>Using</w:t>
      </w:r>
      <w:r w:rsidRPr="00D81702">
        <w:rPr>
          <w:rFonts w:ascii="Times New Roman" w:hAnsi="Times New Roman" w:cs="Times New Roman"/>
          <w:sz w:val="24"/>
          <w:szCs w:val="24"/>
          <w:lang w:val="ru-RU"/>
        </w:rPr>
        <w:t xml:space="preserve">, </w:t>
      </w:r>
      <w:r>
        <w:rPr>
          <w:rFonts w:ascii="Times New Roman" w:hAnsi="Times New Roman" w:cs="Times New Roman"/>
          <w:sz w:val="24"/>
          <w:szCs w:val="24"/>
          <w:lang w:val="en-US"/>
        </w:rPr>
        <w:t>Integrating</w:t>
      </w:r>
      <w:r>
        <w:rPr>
          <w:rFonts w:ascii="Times New Roman" w:hAnsi="Times New Roman" w:cs="Times New Roman"/>
          <w:sz w:val="24"/>
          <w:szCs w:val="24"/>
          <w:lang w:val="ru-RU"/>
        </w:rPr>
        <w:t>, или</w:t>
      </w:r>
      <w:r w:rsidRPr="001E5A8E">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выполнять, использовать и взаимодействовать)</w:t>
      </w:r>
      <w:r w:rsidRPr="001E5A8E">
        <w:rPr>
          <w:rFonts w:ascii="Times New Roman" w:hAnsi="Times New Roman" w:cs="Times New Roman"/>
          <w:sz w:val="24"/>
          <w:szCs w:val="24"/>
          <w:lang w:val="ru-RU"/>
        </w:rPr>
        <w:t xml:space="preserve"> (</w:t>
      </w:r>
      <w:r w:rsidRPr="00532061">
        <w:rPr>
          <w:rFonts w:ascii="Times New Roman" w:hAnsi="Times New Roman" w:cs="Times New Roman"/>
          <w:sz w:val="24"/>
          <w:szCs w:val="24"/>
        </w:rPr>
        <w:t>Jensen</w:t>
      </w:r>
      <w:r w:rsidRPr="001E5A8E">
        <w:rPr>
          <w:rFonts w:ascii="Times New Roman" w:hAnsi="Times New Roman" w:cs="Times New Roman"/>
          <w:sz w:val="24"/>
          <w:szCs w:val="24"/>
          <w:lang w:val="ru-RU"/>
        </w:rPr>
        <w:t xml:space="preserve">, </w:t>
      </w:r>
      <w:r w:rsidRPr="00532061">
        <w:rPr>
          <w:rFonts w:ascii="Times New Roman" w:hAnsi="Times New Roman" w:cs="Times New Roman"/>
          <w:sz w:val="24"/>
          <w:szCs w:val="24"/>
        </w:rPr>
        <w:t>Johnson</w:t>
      </w:r>
      <w:r w:rsidRPr="001E5A8E">
        <w:rPr>
          <w:rFonts w:ascii="Times New Roman" w:hAnsi="Times New Roman" w:cs="Times New Roman"/>
          <w:sz w:val="24"/>
          <w:szCs w:val="24"/>
          <w:lang w:val="ru-RU"/>
        </w:rPr>
        <w:t xml:space="preserve">, </w:t>
      </w:r>
      <w:r w:rsidRPr="00532061">
        <w:rPr>
          <w:rFonts w:ascii="Times New Roman" w:hAnsi="Times New Roman" w:cs="Times New Roman"/>
          <w:sz w:val="24"/>
          <w:szCs w:val="24"/>
        </w:rPr>
        <w:t>Lorenz</w:t>
      </w:r>
      <w:r w:rsidRPr="001E5A8E">
        <w:rPr>
          <w:rFonts w:ascii="Times New Roman" w:hAnsi="Times New Roman" w:cs="Times New Roman"/>
          <w:sz w:val="24"/>
          <w:szCs w:val="24"/>
          <w:lang w:val="ru-RU"/>
        </w:rPr>
        <w:t xml:space="preserve"> </w:t>
      </w:r>
      <w:r w:rsidRPr="00532061">
        <w:rPr>
          <w:rFonts w:ascii="Times New Roman" w:hAnsi="Times New Roman" w:cs="Times New Roman"/>
          <w:sz w:val="24"/>
          <w:szCs w:val="24"/>
        </w:rPr>
        <w:t>and</w:t>
      </w:r>
      <w:r w:rsidRPr="001E5A8E">
        <w:rPr>
          <w:rFonts w:ascii="Times New Roman" w:hAnsi="Times New Roman" w:cs="Times New Roman"/>
          <w:sz w:val="24"/>
          <w:szCs w:val="24"/>
          <w:lang w:val="ru-RU"/>
        </w:rPr>
        <w:t xml:space="preserve"> </w:t>
      </w:r>
      <w:r w:rsidRPr="00532061">
        <w:rPr>
          <w:rFonts w:ascii="Times New Roman" w:hAnsi="Times New Roman" w:cs="Times New Roman"/>
          <w:sz w:val="24"/>
          <w:szCs w:val="24"/>
        </w:rPr>
        <w:t>Lundvall</w:t>
      </w:r>
      <w:r w:rsidRPr="001E5A8E">
        <w:rPr>
          <w:rFonts w:ascii="Times New Roman" w:hAnsi="Times New Roman" w:cs="Times New Roman"/>
          <w:sz w:val="24"/>
          <w:szCs w:val="24"/>
          <w:lang w:val="ru-RU"/>
        </w:rPr>
        <w:t xml:space="preserve"> 2004). </w:t>
      </w:r>
      <w:r>
        <w:rPr>
          <w:rFonts w:ascii="Times New Roman" w:hAnsi="Times New Roman" w:cs="Times New Roman"/>
          <w:sz w:val="24"/>
          <w:szCs w:val="24"/>
          <w:lang w:val="ru-RU"/>
        </w:rPr>
        <w:t>Это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технологической</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модернизации</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уровне</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компании</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который</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реализуется</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сотрудниками</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инженерами и партнерами предприятия при решении </w:t>
      </w:r>
      <w:proofErr w:type="gramStart"/>
      <w:r>
        <w:rPr>
          <w:rFonts w:ascii="Times New Roman" w:hAnsi="Times New Roman" w:cs="Times New Roman"/>
          <w:sz w:val="24"/>
          <w:szCs w:val="24"/>
          <w:lang w:val="ru-RU"/>
        </w:rPr>
        <w:t>амбициозных</w:t>
      </w:r>
      <w:proofErr w:type="gramEnd"/>
      <w:r>
        <w:rPr>
          <w:rFonts w:ascii="Times New Roman" w:hAnsi="Times New Roman" w:cs="Times New Roman"/>
          <w:sz w:val="24"/>
          <w:szCs w:val="24"/>
          <w:lang w:val="ru-RU"/>
        </w:rPr>
        <w:t xml:space="preserve"> и не очень амбициозных задач по развитию и производству</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Ошибочно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считается</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только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первый</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путь</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инновации</w:t>
      </w:r>
      <w:r w:rsidRPr="00066798">
        <w:rPr>
          <w:rFonts w:ascii="Times New Roman" w:hAnsi="Times New Roman" w:cs="Times New Roman"/>
          <w:sz w:val="24"/>
          <w:szCs w:val="24"/>
          <w:lang w:val="ru-RU"/>
        </w:rPr>
        <w:t xml:space="preserve"> – </w:t>
      </w:r>
      <w:r>
        <w:rPr>
          <w:rFonts w:ascii="Times New Roman" w:hAnsi="Times New Roman" w:cs="Times New Roman"/>
          <w:sz w:val="24"/>
          <w:szCs w:val="24"/>
          <w:lang w:val="ru-RU"/>
        </w:rPr>
        <w:t>подталкивание научно-технических исследований, науки, технологий</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имеет значение для роста и производительности</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Свидетельства</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показывают</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режим</w:t>
      </w:r>
      <w:r w:rsidRPr="00066798">
        <w:rPr>
          <w:rFonts w:ascii="Times New Roman" w:hAnsi="Times New Roman" w:cs="Times New Roman"/>
          <w:sz w:val="24"/>
          <w:szCs w:val="24"/>
          <w:lang w:val="ru-RU"/>
        </w:rPr>
        <w:t xml:space="preserve"> </w:t>
      </w:r>
      <w:r w:rsidRPr="00532061">
        <w:rPr>
          <w:rFonts w:ascii="Times New Roman" w:hAnsi="Times New Roman" w:cs="Times New Roman"/>
          <w:sz w:val="24"/>
          <w:szCs w:val="24"/>
        </w:rPr>
        <w:t>DUI</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имеет</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меньшее</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значение,</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оба пути инноваций необходимы и должны дополнять друг друга</w:t>
      </w:r>
      <w:r w:rsidRPr="00066798">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w:t>
      </w:r>
      <w:r w:rsidRPr="008352C3">
        <w:rPr>
          <w:rFonts w:ascii="Times New Roman" w:hAnsi="Times New Roman" w:cs="Times New Roman"/>
          <w:sz w:val="24"/>
          <w:szCs w:val="24"/>
          <w:lang w:val="ru-RU"/>
        </w:rPr>
        <w:t>-</w:t>
      </w:r>
      <w:r>
        <w:rPr>
          <w:rFonts w:ascii="Times New Roman" w:hAnsi="Times New Roman" w:cs="Times New Roman"/>
          <w:sz w:val="24"/>
          <w:szCs w:val="24"/>
          <w:lang w:val="ru-RU"/>
        </w:rPr>
        <w:t>технические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исследования</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данном</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режиме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инноваций</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важны</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но</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целях</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впитывания, абсорбции знаний</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Pr="008352C3">
        <w:rPr>
          <w:rFonts w:ascii="Times New Roman" w:hAnsi="Times New Roman" w:cs="Times New Roman"/>
          <w:sz w:val="24"/>
          <w:szCs w:val="24"/>
          <w:lang w:val="ru-RU"/>
        </w:rPr>
        <w:t>.</w:t>
      </w:r>
      <w:r w:rsidRPr="00532061">
        <w:rPr>
          <w:rFonts w:ascii="Times New Roman" w:hAnsi="Times New Roman" w:cs="Times New Roman"/>
          <w:sz w:val="24"/>
          <w:szCs w:val="24"/>
        </w:rPr>
        <w:t>e</w:t>
      </w:r>
      <w:r>
        <w:rPr>
          <w:rFonts w:ascii="Times New Roman" w:hAnsi="Times New Roman" w:cs="Times New Roman"/>
          <w:sz w:val="24"/>
          <w:szCs w:val="24"/>
          <w:lang w:val="ru-RU"/>
        </w:rPr>
        <w:t>.</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страна</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нуждаются</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проведении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научно-технических исследований не только для создания новой продукции и производственных процессов, но и для поглощения новых знаний и адаптации импортированных технологий</w:t>
      </w:r>
      <w:r w:rsidRPr="008352C3">
        <w:rPr>
          <w:rFonts w:ascii="Times New Roman" w:hAnsi="Times New Roman" w:cs="Times New Roman"/>
          <w:sz w:val="24"/>
          <w:szCs w:val="24"/>
          <w:lang w:val="ru-RU"/>
        </w:rPr>
        <w:t xml:space="preserve">. </w:t>
      </w:r>
    </w:p>
    <w:p w14:paraId="3966E212" w14:textId="5536E55D" w:rsidR="00892A8A" w:rsidRPr="003F637A" w:rsidRDefault="00892A8A" w:rsidP="00892A8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Игнорирование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инновационной</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политикой</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Беларуси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режима</w:t>
      </w:r>
      <w:r w:rsidRPr="008352C3">
        <w:rPr>
          <w:rFonts w:ascii="Times New Roman" w:hAnsi="Times New Roman" w:cs="Times New Roman"/>
          <w:sz w:val="24"/>
          <w:szCs w:val="24"/>
          <w:lang w:val="ru-RU"/>
        </w:rPr>
        <w:t xml:space="preserve"> </w:t>
      </w:r>
      <w:r w:rsidRPr="00532061">
        <w:rPr>
          <w:rFonts w:ascii="Times New Roman" w:hAnsi="Times New Roman" w:cs="Times New Roman"/>
          <w:sz w:val="24"/>
          <w:szCs w:val="24"/>
        </w:rPr>
        <w:t>DUI</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объясняет</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недостаточное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значение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придаваемое</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качеству</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продукции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поступательным инновациям на предприятиях</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программам сокращения затрат</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инновациям, не связанным с научно-техническими исследованиями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инженерным совершенствованиям</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проектирование производственного процесса и продукции</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и практике управления</w:t>
      </w:r>
      <w:r w:rsidRPr="008352C3">
        <w:rPr>
          <w:rFonts w:ascii="Times New Roman" w:hAnsi="Times New Roman" w:cs="Times New Roman"/>
          <w:sz w:val="24"/>
          <w:szCs w:val="24"/>
          <w:lang w:val="ru-RU"/>
        </w:rPr>
        <w:t xml:space="preserve">. </w:t>
      </w:r>
      <w:r>
        <w:rPr>
          <w:rFonts w:ascii="Times New Roman" w:hAnsi="Times New Roman" w:cs="Times New Roman"/>
          <w:sz w:val="24"/>
          <w:szCs w:val="24"/>
          <w:lang w:val="ru-RU"/>
        </w:rPr>
        <w:t>Эти</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области</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включены</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центр</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политического внимания или далеко недостаточно развиты</w:t>
      </w:r>
      <w:r w:rsidRPr="003F637A">
        <w:rPr>
          <w:rFonts w:ascii="Times New Roman" w:hAnsi="Times New Roman" w:cs="Times New Roman"/>
          <w:sz w:val="24"/>
          <w:szCs w:val="24"/>
          <w:lang w:val="ru-RU"/>
        </w:rPr>
        <w:t xml:space="preserve">. </w:t>
      </w:r>
    </w:p>
    <w:p w14:paraId="61F716BF" w14:textId="77777777" w:rsidR="00892A8A" w:rsidRPr="001C0D76" w:rsidRDefault="00892A8A" w:rsidP="00892A8A">
      <w:pPr>
        <w:spacing w:after="120" w:line="240" w:lineRule="auto"/>
        <w:jc w:val="both"/>
        <w:rPr>
          <w:lang w:val="ru-RU"/>
        </w:rPr>
      </w:pPr>
      <w:r>
        <w:rPr>
          <w:rFonts w:ascii="Times New Roman" w:hAnsi="Times New Roman" w:cs="Times New Roman"/>
          <w:sz w:val="24"/>
          <w:szCs w:val="24"/>
          <w:lang w:val="ru-RU"/>
        </w:rPr>
        <w:t>В</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заключение</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по сравнению со стороной генерации и поставки на рынок знаний и государственными программами поддержки науки, которые служат этой цели, в Беларуси недостаточно</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внимания</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уделяется</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инновациям, движимым спросом, или технологической деятельности, которая необходима предприятиям для достижения стандартов качества наиболее строгих экспортных рынков</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Вместо</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этого</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политика</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концентрируется</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коммерциализации</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целью</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продать</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расчлененные</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технологические</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знания</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в виде лицензий на патенты и ноу-хау, несмотря на их низкую значимость с точки зрения добавленной стоимости</w:t>
      </w:r>
      <w:r w:rsidRPr="003F637A">
        <w:rPr>
          <w:rFonts w:ascii="Times New Roman" w:hAnsi="Times New Roman" w:cs="Times New Roman"/>
          <w:sz w:val="24"/>
          <w:szCs w:val="24"/>
          <w:lang w:val="ru-RU"/>
        </w:rPr>
        <w:t xml:space="preserve">, </w:t>
      </w:r>
      <w:r>
        <w:rPr>
          <w:rFonts w:ascii="Times New Roman" w:hAnsi="Times New Roman" w:cs="Times New Roman"/>
          <w:sz w:val="24"/>
          <w:szCs w:val="24"/>
          <w:lang w:val="ru-RU"/>
        </w:rPr>
        <w:t>создания рабочих мест и экспорта</w:t>
      </w:r>
      <w:r w:rsidRPr="003F637A">
        <w:rPr>
          <w:rFonts w:ascii="Times New Roman" w:hAnsi="Times New Roman" w:cs="Times New Roman"/>
          <w:sz w:val="24"/>
          <w:szCs w:val="24"/>
          <w:lang w:val="ru-RU"/>
        </w:rPr>
        <w:t>.</w:t>
      </w:r>
    </w:p>
    <w:p w14:paraId="0DDD99E9" w14:textId="77777777" w:rsidR="00B240F4" w:rsidRPr="00BB0A20" w:rsidRDefault="00B240F4" w:rsidP="00892A8A">
      <w:pPr>
        <w:spacing w:after="120" w:line="240" w:lineRule="auto"/>
        <w:jc w:val="both"/>
        <w:rPr>
          <w:rFonts w:ascii="Times New Roman" w:hAnsi="Times New Roman" w:cs="Times New Roman"/>
          <w:sz w:val="24"/>
          <w:szCs w:val="24"/>
          <w:lang w:val="ru-RU"/>
        </w:rPr>
      </w:pPr>
    </w:p>
    <w:p w14:paraId="15D3D9AD" w14:textId="77777777" w:rsidR="008C730B" w:rsidRPr="00690711" w:rsidRDefault="008C730B" w:rsidP="00690711">
      <w:pPr>
        <w:spacing w:after="120" w:line="240" w:lineRule="auto"/>
        <w:jc w:val="both"/>
        <w:rPr>
          <w:rFonts w:ascii="Times New Roman" w:hAnsi="Times New Roman" w:cs="Times New Roman"/>
          <w:sz w:val="24"/>
          <w:szCs w:val="24"/>
          <w:lang w:val="ru-RU"/>
        </w:rPr>
      </w:pPr>
    </w:p>
    <w:p w14:paraId="3AEC59D8" w14:textId="0DCBC283" w:rsidR="00753B99" w:rsidRDefault="00753B99">
      <w:pPr>
        <w:rPr>
          <w:lang w:val="ru-RU"/>
        </w:rPr>
      </w:pPr>
      <w:r>
        <w:rPr>
          <w:lang w:val="ru-RU"/>
        </w:rPr>
        <w:br w:type="page"/>
      </w:r>
    </w:p>
    <w:p w14:paraId="3EC1352A" w14:textId="77777777" w:rsidR="00F61353" w:rsidRDefault="00F61353" w:rsidP="00F61353">
      <w:pPr>
        <w:pStyle w:val="afb"/>
        <w:spacing w:before="0" w:after="120" w:line="240" w:lineRule="auto"/>
        <w:jc w:val="center"/>
        <w:rPr>
          <w:rFonts w:ascii="Times New Roman" w:hAnsi="Times New Roman" w:cs="Times New Roman"/>
          <w:color w:val="auto"/>
        </w:rPr>
      </w:pPr>
      <w:r w:rsidRPr="00F61353">
        <w:rPr>
          <w:rFonts w:ascii="Times New Roman" w:hAnsi="Times New Roman" w:cs="Times New Roman"/>
          <w:color w:val="auto"/>
        </w:rPr>
        <w:lastRenderedPageBreak/>
        <w:t xml:space="preserve">Глава 5: </w:t>
      </w:r>
      <w:r w:rsidRPr="00F61353">
        <w:rPr>
          <w:rFonts w:ascii="Times New Roman" w:hAnsi="Times New Roman" w:cs="Times New Roman"/>
          <w:color w:val="auto"/>
          <w:lang w:val="ru-RU"/>
        </w:rPr>
        <w:t>Р</w:t>
      </w:r>
      <w:r w:rsidRPr="00F61353">
        <w:rPr>
          <w:rFonts w:ascii="Times New Roman" w:hAnsi="Times New Roman" w:cs="Times New Roman"/>
          <w:color w:val="auto"/>
        </w:rPr>
        <w:t>оль инновационной политики</w:t>
      </w:r>
    </w:p>
    <w:p w14:paraId="0FC77A3F" w14:textId="3B9632EE" w:rsidR="00F61353" w:rsidRPr="00F61353" w:rsidRDefault="00F61353" w:rsidP="00F61353">
      <w:pPr>
        <w:pStyle w:val="afb"/>
        <w:spacing w:before="0" w:after="120" w:line="240" w:lineRule="auto"/>
        <w:jc w:val="center"/>
        <w:rPr>
          <w:rFonts w:ascii="Times New Roman" w:hAnsi="Times New Roman" w:cs="Times New Roman"/>
          <w:color w:val="auto"/>
        </w:rPr>
      </w:pPr>
      <w:r w:rsidRPr="00F61353">
        <w:rPr>
          <w:rFonts w:ascii="Times New Roman" w:hAnsi="Times New Roman" w:cs="Times New Roman"/>
          <w:color w:val="auto"/>
        </w:rPr>
        <w:t>в достижении устойчивого развития</w:t>
      </w:r>
    </w:p>
    <w:p w14:paraId="16B1D190" w14:textId="77777777" w:rsidR="00F61353" w:rsidRDefault="00F61353" w:rsidP="00F61353">
      <w:pPr>
        <w:spacing w:after="120" w:line="240" w:lineRule="auto"/>
        <w:jc w:val="both"/>
        <w:rPr>
          <w:rFonts w:ascii="Times New Roman" w:hAnsi="Times New Roman" w:cs="Times New Roman"/>
          <w:sz w:val="24"/>
          <w:szCs w:val="24"/>
          <w:lang w:val="hu-HU"/>
        </w:rPr>
      </w:pPr>
    </w:p>
    <w:p w14:paraId="72A98738"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5E502B">
        <w:rPr>
          <w:rFonts w:ascii="Times New Roman" w:hAnsi="Times New Roman" w:cs="Times New Roman"/>
          <w:sz w:val="24"/>
          <w:szCs w:val="24"/>
          <w:lang w:val="hu-HU"/>
        </w:rPr>
        <w:t>В Беларуси государственная политика стимулирования инноваций включена в более широкую повестку дня достижения устойчивого развития, которая, наряду с другими целями, на</w:t>
      </w:r>
      <w:proofErr w:type="spellStart"/>
      <w:r w:rsidRPr="005E502B">
        <w:rPr>
          <w:rFonts w:ascii="Times New Roman" w:hAnsi="Times New Roman" w:cs="Times New Roman"/>
          <w:sz w:val="24"/>
          <w:szCs w:val="24"/>
          <w:lang w:val="ru-RU"/>
        </w:rPr>
        <w:t>правлена</w:t>
      </w:r>
      <w:proofErr w:type="spellEnd"/>
      <w:r w:rsidRPr="005E502B">
        <w:rPr>
          <w:rFonts w:ascii="Times New Roman" w:hAnsi="Times New Roman" w:cs="Times New Roman"/>
          <w:sz w:val="24"/>
          <w:szCs w:val="24"/>
          <w:lang w:val="hu-HU"/>
        </w:rPr>
        <w:t xml:space="preserve"> на сокращение </w:t>
      </w:r>
      <w:r w:rsidRPr="00CA54C0">
        <w:rPr>
          <w:rFonts w:ascii="Times New Roman" w:hAnsi="Times New Roman" w:cs="Times New Roman"/>
          <w:sz w:val="24"/>
          <w:szCs w:val="24"/>
          <w:lang w:val="ru-RU"/>
        </w:rPr>
        <w:t>основного отрицательного воздействия человека на окружающую среду и достижения социальной интеграции</w:t>
      </w:r>
      <w:r w:rsidRPr="00CA54C0">
        <w:rPr>
          <w:rFonts w:ascii="Times New Roman" w:hAnsi="Times New Roman" w:cs="Times New Roman"/>
          <w:sz w:val="24"/>
          <w:szCs w:val="24"/>
          <w:lang w:val="hu-HU"/>
        </w:rPr>
        <w:t xml:space="preserve">. </w:t>
      </w:r>
      <w:r w:rsidRPr="00CA54C0">
        <w:rPr>
          <w:rFonts w:ascii="Times New Roman" w:hAnsi="Times New Roman" w:cs="Times New Roman"/>
          <w:sz w:val="24"/>
          <w:szCs w:val="24"/>
          <w:lang w:val="ru-RU"/>
        </w:rPr>
        <w:t xml:space="preserve">В настоящей главе представляется оценка роли инновационной политики в государственной стратегии и политике для достижения данных целей. </w:t>
      </w:r>
      <w:proofErr w:type="gramStart"/>
      <w:r w:rsidRPr="00CA54C0">
        <w:rPr>
          <w:rFonts w:ascii="Times New Roman" w:hAnsi="Times New Roman" w:cs="Times New Roman"/>
          <w:sz w:val="24"/>
          <w:szCs w:val="24"/>
          <w:lang w:val="ru-RU"/>
        </w:rPr>
        <w:t>Первый раздел рассматривает национальную стратегию устойчивого развития страны до 2030 года в свете последних международных инициатив, которые подчеркивают роль инноваций (т.</w:t>
      </w:r>
      <w:r w:rsidRPr="00CA54C0">
        <w:rPr>
          <w:rFonts w:ascii="Times New Roman" w:hAnsi="Times New Roman" w:cs="Times New Roman"/>
          <w:sz w:val="24"/>
          <w:szCs w:val="24"/>
          <w:lang w:val="en-US"/>
        </w:rPr>
        <w:t>e</w:t>
      </w:r>
      <w:r w:rsidRPr="00CA54C0">
        <w:rPr>
          <w:rFonts w:ascii="Times New Roman" w:hAnsi="Times New Roman" w:cs="Times New Roman"/>
          <w:sz w:val="24"/>
          <w:szCs w:val="24"/>
          <w:lang w:val="ru-RU"/>
        </w:rPr>
        <w:t>.</w:t>
      </w:r>
      <w:proofErr w:type="gramEnd"/>
      <w:r w:rsidRPr="00CA54C0">
        <w:rPr>
          <w:rFonts w:ascii="Times New Roman" w:hAnsi="Times New Roman" w:cs="Times New Roman"/>
          <w:sz w:val="24"/>
          <w:szCs w:val="24"/>
          <w:lang w:val="ru-RU"/>
        </w:rPr>
        <w:t xml:space="preserve"> </w:t>
      </w:r>
      <w:proofErr w:type="spellStart"/>
      <w:proofErr w:type="gramStart"/>
      <w:r w:rsidRPr="00CA54C0">
        <w:rPr>
          <w:rFonts w:ascii="Times New Roman" w:hAnsi="Times New Roman" w:cs="Times New Roman"/>
          <w:sz w:val="24"/>
          <w:szCs w:val="24"/>
          <w:lang w:val="ru-RU"/>
        </w:rPr>
        <w:t>Аддис-Абебская</w:t>
      </w:r>
      <w:proofErr w:type="spellEnd"/>
      <w:r w:rsidRPr="00CA54C0">
        <w:rPr>
          <w:rFonts w:ascii="Times New Roman" w:hAnsi="Times New Roman" w:cs="Times New Roman"/>
          <w:sz w:val="24"/>
          <w:szCs w:val="24"/>
          <w:lang w:val="ru-RU"/>
        </w:rPr>
        <w:t xml:space="preserve"> Программа действий и Повестка дня в области устойчивого развития на период до 2030 года).</w:t>
      </w:r>
      <w:proofErr w:type="gramEnd"/>
      <w:r w:rsidRPr="00CA54C0">
        <w:rPr>
          <w:rFonts w:ascii="Times New Roman" w:hAnsi="Times New Roman" w:cs="Times New Roman"/>
          <w:sz w:val="24"/>
          <w:szCs w:val="24"/>
          <w:lang w:val="ru-RU"/>
        </w:rPr>
        <w:t xml:space="preserve"> Настоящая глава обобщает последние тенденции в стране по управлению охраной окружающей среды и описывает действующие юридические и институциональные рамки для реализации социально и экологически значимых инноваций. </w:t>
      </w:r>
    </w:p>
    <w:p w14:paraId="6CB5625B"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Второй раздел описывает развитие зеленой экономики в Беларуси и оценивает политику, программы и последние инициативы по стимулированию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и других инноваций в целях устойчивого развития. В целом, рынки зеленой экономики и “коллективной” экономики только зарождаются в Беларуси. Однако в некоторых областях с помощью международных партнеров </w:t>
      </w:r>
      <w:proofErr w:type="gramStart"/>
      <w:r w:rsidRPr="00CA54C0">
        <w:rPr>
          <w:rFonts w:ascii="Times New Roman" w:hAnsi="Times New Roman" w:cs="Times New Roman"/>
          <w:sz w:val="24"/>
          <w:szCs w:val="24"/>
          <w:lang w:val="ru-RU"/>
        </w:rPr>
        <w:t>проведены</w:t>
      </w:r>
      <w:proofErr w:type="gramEnd"/>
      <w:r w:rsidRPr="00CA54C0">
        <w:rPr>
          <w:rFonts w:ascii="Times New Roman" w:hAnsi="Times New Roman" w:cs="Times New Roman"/>
          <w:sz w:val="24"/>
          <w:szCs w:val="24"/>
          <w:lang w:val="ru-RU"/>
        </w:rPr>
        <w:t xml:space="preserve"> важны мероприятия, которые помогут разработать политику в долгосрочной перспективе. Рекомендации направлены на меры повышения эффективности инноваций национальными учреждениями и компаниями в зеленом секторе экономики, а также на расширение осведомленности населения, которое может привести к укреплению рынков устойчивой продукции.</w:t>
      </w:r>
    </w:p>
    <w:p w14:paraId="058B365F"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Инновационная политика встроена в национальную стратегию развития, Национальную стратегию устойчивого социально-экономического развития Республики Беларусь до 2030 (НСУР-2030), которая является основным политическим документом, устанавливающим рамки устойчивого развития страны. НСУР-2030 разрабатывалась на основе предыдущих политических документов и программ, включая Национальную стратегию социально-экономического развития Республики Беларусь на период 2016-2020 годов, которая содержит три блока: экономический, социальный и экологический. </w:t>
      </w:r>
    </w:p>
    <w:p w14:paraId="48B190FC"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целом, НСУР-2030 демонстрирует, что всеобъемлющая национальная стратегия развития существует, и это подтверждается конкретными стратегиями и планами отраслевого развития. Действительно, многие из целей научного развития в НСУР-2030 уже включены в конкретные политические документы ГКНТ, как указано в Главе 2.  </w:t>
      </w:r>
    </w:p>
    <w:p w14:paraId="5F13EF68"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Однако НСУР ставит слишком </w:t>
      </w:r>
      <w:proofErr w:type="gramStart"/>
      <w:r w:rsidRPr="00CA54C0">
        <w:rPr>
          <w:rFonts w:ascii="Times New Roman" w:hAnsi="Times New Roman" w:cs="Times New Roman"/>
          <w:sz w:val="24"/>
          <w:szCs w:val="24"/>
          <w:lang w:val="ru-RU"/>
        </w:rPr>
        <w:t>амбициозные</w:t>
      </w:r>
      <w:proofErr w:type="gramEnd"/>
      <w:r w:rsidRPr="00CA54C0">
        <w:rPr>
          <w:rFonts w:ascii="Times New Roman" w:hAnsi="Times New Roman" w:cs="Times New Roman"/>
          <w:sz w:val="24"/>
          <w:szCs w:val="24"/>
          <w:lang w:val="ru-RU"/>
        </w:rPr>
        <w:t xml:space="preserve"> цели, которые должны быть достигнуты к 2030 году. Некоторые из немногих количественных индикаторов показывают весьма оптимистичные планы: доля внутренних расходов на научно-технические исследования должна возрасти с 0,7 процентов в 2015 году до 2,5 процентов в 2030 году; а доля внебюджетных источников должна повыситься с 55 до 70 процентов. Кроме того, в документе нет достаточных индикаторов достижения целей для измерения и отчетности по ходу выполнения многих запланированных мер. Как и в случае других политических инициатив, механизмы проведения таких оптимистических трансформаций не конкретизируются в НСУР-2030.  </w:t>
      </w:r>
    </w:p>
    <w:p w14:paraId="1AD45D26"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Наконец, стратегические отраслевые приоритеты инновационной политики, включенные в НСУР, смещены в сторону секторов, где Беларусь уже имеет значительные достижения (т.</w:t>
      </w:r>
      <w:r w:rsidRPr="00CA54C0">
        <w:rPr>
          <w:rFonts w:ascii="Times New Roman" w:hAnsi="Times New Roman" w:cs="Times New Roman"/>
          <w:sz w:val="24"/>
          <w:szCs w:val="24"/>
          <w:lang w:val="en-US"/>
        </w:rPr>
        <w:t>e</w:t>
      </w:r>
      <w:r w:rsidRPr="00CA54C0">
        <w:rPr>
          <w:rFonts w:ascii="Times New Roman" w:hAnsi="Times New Roman" w:cs="Times New Roman"/>
          <w:sz w:val="24"/>
          <w:szCs w:val="24"/>
          <w:lang w:val="ru-RU"/>
        </w:rPr>
        <w:t xml:space="preserve">. промышленность высоких технологий, биотехнологии, атомная энергия). Можно было бы расширить приоритеты инновационной политики и на другие отрасли </w:t>
      </w:r>
      <w:r w:rsidRPr="00CA54C0">
        <w:rPr>
          <w:rFonts w:ascii="Times New Roman" w:hAnsi="Times New Roman" w:cs="Times New Roman"/>
          <w:sz w:val="24"/>
          <w:szCs w:val="24"/>
          <w:lang w:val="ru-RU"/>
        </w:rPr>
        <w:lastRenderedPageBreak/>
        <w:t xml:space="preserve">экономики, например, те, что, не </w:t>
      </w:r>
      <w:proofErr w:type="spellStart"/>
      <w:r w:rsidRPr="00CA54C0">
        <w:rPr>
          <w:rFonts w:ascii="Times New Roman" w:hAnsi="Times New Roman" w:cs="Times New Roman"/>
          <w:sz w:val="24"/>
          <w:szCs w:val="24"/>
          <w:lang w:val="ru-RU"/>
        </w:rPr>
        <w:t>требуюя</w:t>
      </w:r>
      <w:proofErr w:type="spellEnd"/>
      <w:r w:rsidRPr="00CA54C0">
        <w:rPr>
          <w:rFonts w:ascii="Times New Roman" w:hAnsi="Times New Roman" w:cs="Times New Roman"/>
          <w:sz w:val="24"/>
          <w:szCs w:val="24"/>
          <w:lang w:val="ru-RU"/>
        </w:rPr>
        <w:t xml:space="preserve"> высоких капитальных затрат, могут оказать существенное социальное влияние с точки зрения устойчивого развития, обеспечив создание новых рабочих мест и сокращая неформальную деятельность (например, туризм, </w:t>
      </w:r>
      <w:proofErr w:type="spellStart"/>
      <w:r w:rsidRPr="00CA54C0">
        <w:rPr>
          <w:rFonts w:ascii="Times New Roman" w:hAnsi="Times New Roman" w:cs="Times New Roman"/>
          <w:sz w:val="24"/>
          <w:szCs w:val="24"/>
          <w:lang w:val="ru-RU"/>
        </w:rPr>
        <w:t>агропромышленность</w:t>
      </w:r>
      <w:proofErr w:type="spellEnd"/>
      <w:r w:rsidRPr="00CA54C0">
        <w:rPr>
          <w:rFonts w:ascii="Times New Roman" w:hAnsi="Times New Roman" w:cs="Times New Roman"/>
          <w:sz w:val="24"/>
          <w:szCs w:val="24"/>
          <w:lang w:val="ru-RU"/>
        </w:rPr>
        <w:t xml:space="preserve">, промышленное производство).  </w:t>
      </w:r>
    </w:p>
    <w:p w14:paraId="600631A7"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целях совершенствования рамок, необходимых для достижения целей устойчивого развития, Правительство могло бы рассмотреть возможность введения эффективного механизма координации работы между министерствами на основе понимания взаимосвязанности различных проблем и факторов, совокупности целей и усилий для эффективного разрешения многосторонних проблем. </w:t>
      </w:r>
    </w:p>
    <w:p w14:paraId="68ABAC02" w14:textId="77777777" w:rsidR="00F61353"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НСУР-2030 начата параллельно с важными международными инициативами в системе Организации Объединенных Наций, которые могут изменить приоритеты глобального развития и роль инновационной политики в них. На саммите по устойчивому развитию ООН 25 сентября 2015 года лидеры мировых стран приняли Повестку дня устойчивого развития до 2030 года. Данная программа действий включает ряд усилий по ликвидации нищеты, борьбе с неравенством и несправедливостью, решению проблемы изменения климата в целях достичь измеряемых результатов к 2030 году. </w:t>
      </w:r>
      <w:proofErr w:type="spellStart"/>
      <w:r w:rsidRPr="00CA54C0">
        <w:rPr>
          <w:rFonts w:ascii="Times New Roman" w:hAnsi="Times New Roman" w:cs="Times New Roman"/>
          <w:sz w:val="24"/>
          <w:szCs w:val="24"/>
          <w:lang w:val="ru-RU"/>
        </w:rPr>
        <w:t>Аддис-Абебская</w:t>
      </w:r>
      <w:proofErr w:type="spellEnd"/>
      <w:r w:rsidRPr="00CA54C0">
        <w:rPr>
          <w:rFonts w:ascii="Times New Roman" w:hAnsi="Times New Roman" w:cs="Times New Roman"/>
          <w:sz w:val="24"/>
          <w:szCs w:val="24"/>
          <w:lang w:val="ru-RU"/>
        </w:rPr>
        <w:t xml:space="preserve"> программа действий (</w:t>
      </w:r>
      <w:r w:rsidRPr="00CA54C0">
        <w:rPr>
          <w:rFonts w:ascii="Times New Roman" w:hAnsi="Times New Roman" w:cs="Times New Roman"/>
          <w:sz w:val="24"/>
          <w:szCs w:val="24"/>
        </w:rPr>
        <w:t>AAAA</w:t>
      </w:r>
      <w:r w:rsidRPr="00CA54C0">
        <w:rPr>
          <w:rFonts w:ascii="Times New Roman" w:hAnsi="Times New Roman" w:cs="Times New Roman"/>
          <w:sz w:val="24"/>
          <w:szCs w:val="24"/>
          <w:lang w:val="ru-RU"/>
        </w:rPr>
        <w:t xml:space="preserve">) была принята на Третьей международной конференции по финансированию развития, </w:t>
      </w:r>
      <w:proofErr w:type="gramStart"/>
      <w:r w:rsidRPr="00CA54C0">
        <w:rPr>
          <w:rFonts w:ascii="Times New Roman" w:hAnsi="Times New Roman" w:cs="Times New Roman"/>
          <w:sz w:val="24"/>
          <w:szCs w:val="24"/>
          <w:lang w:val="ru-RU"/>
        </w:rPr>
        <w:t>проведенной</w:t>
      </w:r>
      <w:proofErr w:type="gramEnd"/>
      <w:r w:rsidRPr="00CA54C0">
        <w:rPr>
          <w:rFonts w:ascii="Times New Roman" w:hAnsi="Times New Roman" w:cs="Times New Roman"/>
          <w:sz w:val="24"/>
          <w:szCs w:val="24"/>
          <w:lang w:val="ru-RU"/>
        </w:rPr>
        <w:t xml:space="preserve"> а Аддис-Абебе в июле 2015 года. Декларация, принятая конференцией, устанавливает новые глобальные рамки финансирования для мобилизации и обеспечения ресурсов, технологии и партнерств, необходимых для устойчивого развития. Программа содержит семь тематических областей, охватывающих различные аспекты финансирования устойчивого развития. В отличие от Программы 2030, отдельная глава </w:t>
      </w:r>
      <w:r w:rsidRPr="00CA54C0">
        <w:rPr>
          <w:rFonts w:ascii="Times New Roman" w:hAnsi="Times New Roman" w:cs="Times New Roman"/>
          <w:sz w:val="24"/>
          <w:szCs w:val="24"/>
        </w:rPr>
        <w:t>AAAA</w:t>
      </w:r>
      <w:r w:rsidRPr="00CA54C0">
        <w:rPr>
          <w:rFonts w:ascii="Times New Roman" w:hAnsi="Times New Roman" w:cs="Times New Roman"/>
          <w:sz w:val="24"/>
          <w:szCs w:val="24"/>
          <w:lang w:val="ru-RU"/>
        </w:rPr>
        <w:t xml:space="preserve"> конкретно касается области науки, технологий, инновации и наращивания потенциала.</w:t>
      </w:r>
    </w:p>
    <w:p w14:paraId="1CF2A87D" w14:textId="77777777" w:rsidR="00F61353" w:rsidRPr="00CA54C0" w:rsidRDefault="00F61353" w:rsidP="00F61353">
      <w:pPr>
        <w:spacing w:after="120" w:line="240" w:lineRule="auto"/>
        <w:jc w:val="both"/>
        <w:rPr>
          <w:rFonts w:ascii="Times New Roman" w:hAnsi="Times New Roman" w:cs="Times New Roman"/>
          <w:sz w:val="24"/>
          <w:szCs w:val="24"/>
          <w:lang w:val="ru-RU"/>
        </w:rPr>
      </w:pPr>
    </w:p>
    <w:p w14:paraId="24367C22"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t>Последние достижения в сфере охраны окружающей среды в Беларуси</w:t>
      </w:r>
    </w:p>
    <w:p w14:paraId="5944EB15"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Министерство</w:t>
      </w:r>
      <w:r w:rsidRPr="005E502B">
        <w:rPr>
          <w:rFonts w:ascii="Times New Roman" w:hAnsi="Times New Roman" w:cs="Times New Roman"/>
          <w:sz w:val="24"/>
          <w:szCs w:val="24"/>
          <w:lang w:val="ru-RU"/>
        </w:rPr>
        <w:t xml:space="preserve"> природных ресурсов и</w:t>
      </w:r>
      <w:r w:rsidRPr="00CA54C0">
        <w:rPr>
          <w:rFonts w:ascii="Times New Roman" w:hAnsi="Times New Roman" w:cs="Times New Roman"/>
          <w:sz w:val="24"/>
          <w:szCs w:val="24"/>
          <w:lang w:val="ru-RU"/>
        </w:rPr>
        <w:t xml:space="preserve"> охраны окружающей среды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является главным органом, ответственным за природоохранную политику</w:t>
      </w:r>
      <w:r w:rsidRPr="00CA54C0">
        <w:rPr>
          <w:rFonts w:ascii="Times New Roman" w:hAnsi="Times New Roman" w:cs="Times New Roman"/>
          <w:sz w:val="24"/>
          <w:szCs w:val="24"/>
          <w:lang w:val="ru-RU"/>
        </w:rPr>
        <w:t xml:space="preserve">. За последние годы этот орган работал стабильно, повысив последовательность в проведении такой политики, а также внеся экологические вопросы в отраслевую политику и законодательство.  </w:t>
      </w:r>
    </w:p>
    <w:p w14:paraId="43FB7073"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декабре 2014 года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запросило ЕЭК </w:t>
      </w:r>
      <w:r w:rsidRPr="00CA54C0">
        <w:rPr>
          <w:rFonts w:ascii="Times New Roman" w:hAnsi="Times New Roman" w:cs="Times New Roman"/>
          <w:sz w:val="24"/>
          <w:szCs w:val="24"/>
          <w:lang w:val="ru-RU"/>
        </w:rPr>
        <w:t>ООН провести Третий обзор результативности экологической деятельности Беларуси (</w:t>
      </w:r>
      <w:r w:rsidRPr="00CA54C0">
        <w:rPr>
          <w:rFonts w:ascii="Times New Roman" w:hAnsi="Times New Roman" w:cs="Times New Roman"/>
          <w:sz w:val="24"/>
          <w:szCs w:val="24"/>
        </w:rPr>
        <w:t>EPR</w:t>
      </w:r>
      <w:r w:rsidRPr="00CA54C0">
        <w:rPr>
          <w:rFonts w:ascii="Times New Roman" w:hAnsi="Times New Roman" w:cs="Times New Roman"/>
          <w:sz w:val="24"/>
          <w:szCs w:val="24"/>
          <w:lang w:val="ru-RU"/>
        </w:rPr>
        <w:t xml:space="preserve">), который был выполнен в 2015 году. Отчет охватывает 13 областей: устойчивое управление и защиту водных ресурсов; переработку отходов; биоразнообразие и охраняемые территории; энергетику; лесное хозяйство; туризм; взаимосвязь между образованием и охраной окружающей среды и здравоохранение. </w:t>
      </w:r>
    </w:p>
    <w:p w14:paraId="2015D43B"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rPr>
        <w:t>EPR</w:t>
      </w:r>
      <w:r w:rsidRPr="00CA54C0">
        <w:rPr>
          <w:rFonts w:ascii="Times New Roman" w:hAnsi="Times New Roman" w:cs="Times New Roman"/>
          <w:sz w:val="24"/>
          <w:szCs w:val="24"/>
          <w:lang w:val="ru-RU"/>
        </w:rPr>
        <w:t xml:space="preserve"> констатировал, что за последние годы в Беларуси реализовано несколько политических мер, направленных на укрепление устойчивого развития, включающих действия по снижению влияния на изменения климата, защите природных ландшафтов и биологического разнообразия, повышению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и стимулированию использования местных и возобновляемых источников энергии. </w:t>
      </w:r>
      <w:proofErr w:type="gramStart"/>
      <w:r w:rsidRPr="00CA54C0">
        <w:rPr>
          <w:rFonts w:ascii="Times New Roman" w:hAnsi="Times New Roman" w:cs="Times New Roman"/>
          <w:sz w:val="24"/>
          <w:szCs w:val="24"/>
        </w:rPr>
        <w:t>EPR</w:t>
      </w:r>
      <w:r w:rsidRPr="00CA54C0">
        <w:rPr>
          <w:rFonts w:ascii="Times New Roman" w:hAnsi="Times New Roman" w:cs="Times New Roman"/>
          <w:sz w:val="24"/>
          <w:szCs w:val="24"/>
          <w:lang w:val="ru-RU"/>
        </w:rPr>
        <w:t xml:space="preserve"> также указал на ключевые области для совершенствования, такие как участие населения в стратегическом планировании и разработке законодательства, борьба с диффузным загрязнением среды, введение экономических стимулов, способствующих модернизации устаревших транспортных средств, и сокращение использования асбеста в строительстве.</w:t>
      </w:r>
      <w:proofErr w:type="gramEnd"/>
    </w:p>
    <w:p w14:paraId="007B96DB" w14:textId="77777777" w:rsidR="00F61353" w:rsidRDefault="00F61353" w:rsidP="00F61353">
      <w:pPr>
        <w:spacing w:after="120" w:line="240" w:lineRule="auto"/>
        <w:jc w:val="both"/>
        <w:rPr>
          <w:rFonts w:ascii="Times New Roman" w:hAnsi="Times New Roman" w:cs="Times New Roman"/>
          <w:sz w:val="24"/>
          <w:szCs w:val="24"/>
          <w:lang w:val="ru-RU"/>
        </w:rPr>
      </w:pPr>
    </w:p>
    <w:p w14:paraId="0C2CA490" w14:textId="77777777" w:rsidR="00F61353" w:rsidRDefault="00F61353" w:rsidP="00F61353">
      <w:pPr>
        <w:spacing w:after="120" w:line="240" w:lineRule="auto"/>
        <w:jc w:val="both"/>
        <w:rPr>
          <w:rFonts w:ascii="Times New Roman" w:hAnsi="Times New Roman" w:cs="Times New Roman"/>
          <w:sz w:val="24"/>
          <w:szCs w:val="24"/>
          <w:lang w:val="ru-RU"/>
        </w:rPr>
      </w:pPr>
    </w:p>
    <w:p w14:paraId="27B1E275" w14:textId="77777777" w:rsidR="00F61353" w:rsidRPr="00CA54C0" w:rsidRDefault="00F61353" w:rsidP="00F61353">
      <w:pPr>
        <w:spacing w:after="120" w:line="240" w:lineRule="auto"/>
        <w:jc w:val="both"/>
        <w:rPr>
          <w:rFonts w:ascii="Times New Roman" w:hAnsi="Times New Roman" w:cs="Times New Roman"/>
          <w:sz w:val="24"/>
          <w:szCs w:val="24"/>
          <w:lang w:val="ru-RU"/>
        </w:rPr>
      </w:pPr>
    </w:p>
    <w:p w14:paraId="2057049C"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lastRenderedPageBreak/>
        <w:t>Экономические рычаги стимулирования зеленой экономики</w:t>
      </w:r>
    </w:p>
    <w:p w14:paraId="45589F3A"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отношении экономических инструментов, Беларусь применяет ряд мер, направленных на стимулирование расширения устойчивой практики в промышленности и других секторах экономики. Меры «со стороны предложения” включают экологический налог на загрязнение атмосферы и переработку отходов, компенсацию ущерба и особые сборы за загрязняющие вещества (такие как автомобильное топливо) и другие. </w:t>
      </w:r>
    </w:p>
    <w:p w14:paraId="73E14F25"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Налогообложение интегрировано с системой ограничений на ежегодные выбросы в атмосферу, указанные в соответствующих природоохранных разрешениях. Анализ применения экологических налогов показывает, что с 2011 года проведено несколько реформ:</w:t>
      </w:r>
    </w:p>
    <w:p w14:paraId="25A62326" w14:textId="77777777" w:rsidR="00F61353" w:rsidRPr="00CA54C0" w:rsidRDefault="00F61353" w:rsidP="00F61353">
      <w:pPr>
        <w:pStyle w:val="ad"/>
        <w:numPr>
          <w:ilvl w:val="0"/>
          <w:numId w:val="30"/>
        </w:num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начале 2011 года введена система выплат компенсации за экологический ущерб в сочетании с административными штрафами, заменившая особый налог, взимаемый с предприятий, загрязняющих окружающую среду в крупных размерах. </w:t>
      </w:r>
    </w:p>
    <w:p w14:paraId="719F2113" w14:textId="77777777" w:rsidR="00F61353" w:rsidRPr="00CA54C0" w:rsidRDefault="00F61353" w:rsidP="00F61353">
      <w:pPr>
        <w:pStyle w:val="ad"/>
        <w:numPr>
          <w:ilvl w:val="0"/>
          <w:numId w:val="30"/>
        </w:num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В 2010–2011 годах отменен ряд экологических налогов, в том числе с нефтеперерабатывающих заводов, транспортировки нефтепродуктов и производства и ввоза товаров, содержащих более 50 процентов летучих органических веществ (ЛОВ), пластиковой и бумажной упаковки, а также выбросов автомобилей – с общим намерением упростить систему налогообложения для предприятий.</w:t>
      </w:r>
    </w:p>
    <w:p w14:paraId="00C4BF8E" w14:textId="77777777" w:rsidR="00F61353" w:rsidRPr="00CA54C0" w:rsidRDefault="00F61353" w:rsidP="00F61353">
      <w:pPr>
        <w:pStyle w:val="ad"/>
        <w:numPr>
          <w:ilvl w:val="0"/>
          <w:numId w:val="30"/>
        </w:num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Большое число налогов были заменены единым налогом с упрощенной системой подсчета для малых и средних предприятий.</w:t>
      </w:r>
    </w:p>
    <w:p w14:paraId="16F5628F" w14:textId="77777777" w:rsidR="00F61353" w:rsidRPr="00CA54C0" w:rsidRDefault="00F61353" w:rsidP="00F61353">
      <w:pPr>
        <w:pStyle w:val="ad"/>
        <w:numPr>
          <w:ilvl w:val="0"/>
          <w:numId w:val="30"/>
        </w:num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Отмена в 2011 году республиканского и местных фондов защиты окружающей среды.</w:t>
      </w:r>
    </w:p>
    <w:p w14:paraId="5ED2D5B9" w14:textId="77777777" w:rsidR="00F61353" w:rsidRPr="00CA54C0" w:rsidRDefault="00F61353" w:rsidP="00F61353">
      <w:pPr>
        <w:pStyle w:val="ad"/>
        <w:numPr>
          <w:ilvl w:val="0"/>
          <w:numId w:val="30"/>
        </w:num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Принятие законов, обязывающих производителей и импортеров вредных товаров взять на себя обязательство за их сбор, обезвреживание и/или переработку.</w:t>
      </w:r>
    </w:p>
    <w:p w14:paraId="595E1460"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Компенсация экологического ущерба применялась в случаях, когда установленные ежегодные лимиты на выбросы загрязняющих веществ от стационарных источников, хранение и размещение производственных отходов и сброс сточных вод превышались. Кроме того, предоставлялись финансовые стимулы для инвестиций в экологически чистые технологии.</w:t>
      </w:r>
    </w:p>
    <w:p w14:paraId="09409A45"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Что касается государственных расходов на охрану окружающей среды, они остались маргинальными с незначительными отклонениями на уровне 0,5 процента общих государственных расходов за последние годы, несмотря на утверждение многочисленных политических инициатив стимулирования зеленой экономики.</w:t>
      </w:r>
    </w:p>
    <w:p w14:paraId="0E6AF20E"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Меры «со стороны проса», направленные на расширение экологической осведомленности и изменение поведения населения, также включены в приоритеты адаптации и сокращения климатических изменений. В экологическое просвещение и просветительские кампании по устойчивому управлению природными ресурсами вовлекались несколько международных агентств (например, ПРООН, ЕЭК ООН, ЮНИСЕФ, ЮНИДО и ЮНЕСКО).</w:t>
      </w:r>
    </w:p>
    <w:p w14:paraId="37D4C446"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Приоритеты внедрения принципов зеленой экономики в образование сформулированы в Национальном плане действий по выполнению Стратегии Европейской экономической комисс</w:t>
      </w:r>
      <w:proofErr w:type="gramStart"/>
      <w:r w:rsidRPr="00CA54C0">
        <w:rPr>
          <w:rFonts w:ascii="Times New Roman" w:hAnsi="Times New Roman" w:cs="Times New Roman"/>
          <w:sz w:val="24"/>
          <w:szCs w:val="24"/>
          <w:lang w:val="ru-RU"/>
        </w:rPr>
        <w:t>ии ОО</w:t>
      </w:r>
      <w:proofErr w:type="gramEnd"/>
      <w:r w:rsidRPr="00CA54C0">
        <w:rPr>
          <w:rFonts w:ascii="Times New Roman" w:hAnsi="Times New Roman" w:cs="Times New Roman"/>
          <w:sz w:val="24"/>
          <w:szCs w:val="24"/>
          <w:lang w:val="ru-RU"/>
        </w:rPr>
        <w:t>Н (ЕЭК ООН) по образованию и устойчивому развитию в Республике Беларусь на 2010–2014 годы, а также по отраслевым обучающим программам развития. Приоритет был отдан качественной трансформации системы образования, охватывающей все типы учебных учреждений: дошкольные учреждения, средние школы, средние специальные учебные заведения и университеты.</w:t>
      </w:r>
    </w:p>
    <w:p w14:paraId="787A8C51" w14:textId="77777777" w:rsidR="00F61353" w:rsidRPr="00CA54C0" w:rsidRDefault="00F61353" w:rsidP="00F61353">
      <w:pPr>
        <w:spacing w:after="120" w:line="240" w:lineRule="auto"/>
        <w:jc w:val="both"/>
        <w:rPr>
          <w:rFonts w:ascii="Times New Roman" w:hAnsi="Times New Roman" w:cs="Times New Roman"/>
          <w:sz w:val="24"/>
          <w:szCs w:val="24"/>
          <w:lang w:val="ru-RU"/>
        </w:rPr>
      </w:pPr>
    </w:p>
    <w:p w14:paraId="1065E5EE"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lastRenderedPageBreak/>
        <w:t xml:space="preserve">Политические рамки экологически значимых инноваций </w:t>
      </w:r>
    </w:p>
    <w:p w14:paraId="3032A185"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Для проведения экологической политики Правительство использует вертикальную структуру через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По информации, представленной </w:t>
      </w:r>
      <w:r w:rsidRPr="00CA54C0">
        <w:rPr>
          <w:rFonts w:ascii="Times New Roman" w:hAnsi="Times New Roman" w:cs="Times New Roman"/>
          <w:sz w:val="24"/>
          <w:szCs w:val="24"/>
          <w:lang w:val="ru-RU"/>
        </w:rPr>
        <w:t xml:space="preserve">ГКНТ,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отвечало за выполнение </w:t>
      </w:r>
      <w:r w:rsidRPr="00CA54C0">
        <w:rPr>
          <w:rFonts w:ascii="Times New Roman" w:hAnsi="Times New Roman" w:cs="Times New Roman"/>
          <w:sz w:val="24"/>
          <w:szCs w:val="24"/>
          <w:lang w:val="ru-RU"/>
        </w:rPr>
        <w:t>важных инновационных проектов, связанных с совершенствованием охраны окружающей среды, включенных в Государственную программу инновационного развития на период 2011-2015 годы.</w:t>
      </w:r>
    </w:p>
    <w:p w14:paraId="216B3ECA"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этот период семь проектов были связаны с инновационной деятельностью в экологически значимых областях.  Общие инвестиции на выполнение этих проектов составили 1976 миллиардов рублей, включая национальный бюджет и другие источники. В общем числе данных проектов, пять касались геологии и два гидрометеорологии. </w:t>
      </w:r>
    </w:p>
    <w:p w14:paraId="2A548C33"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Кроме того, в 2011 году Постановлением Совета Министров № 116, утвердившим список научных и научно-технических программ на 2011–2015 годы, выделены средства на различные научно-технические исследования. Профинансированные в рамках этих программ проекты охватывали инновационные технологии эффективного использования природных ресурсов, устойчивого управления лесным хозяйством; новые технологии водоснабжения и переработки сточных вод, переработки вторичных муниципальных отходов, а также повышения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w:t>
      </w:r>
      <w:r w:rsidRPr="00CA54C0">
        <w:rPr>
          <w:rFonts w:ascii="Times New Roman" w:hAnsi="Times New Roman" w:cs="Times New Roman"/>
          <w:sz w:val="24"/>
          <w:szCs w:val="24"/>
        </w:rPr>
        <w:t>ECE</w:t>
      </w:r>
      <w:r w:rsidRPr="00CA54C0">
        <w:rPr>
          <w:rFonts w:ascii="Times New Roman" w:hAnsi="Times New Roman" w:cs="Times New Roman"/>
          <w:sz w:val="24"/>
          <w:szCs w:val="24"/>
          <w:lang w:val="ru-RU"/>
        </w:rPr>
        <w:t xml:space="preserve"> 2016).</w:t>
      </w:r>
    </w:p>
    <w:p w14:paraId="08933894" w14:textId="77777777" w:rsidR="00F61353" w:rsidRPr="00CA54C0" w:rsidRDefault="00F61353" w:rsidP="00F61353">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также разработало собственную </w:t>
      </w:r>
      <w:r w:rsidRPr="00CA54C0">
        <w:rPr>
          <w:rFonts w:ascii="Times New Roman" w:hAnsi="Times New Roman" w:cs="Times New Roman"/>
          <w:sz w:val="24"/>
          <w:szCs w:val="24"/>
          <w:lang w:val="ru-RU"/>
        </w:rPr>
        <w:t xml:space="preserve">программу, Государственную программу охраны окружающей среды и устойчивого использования природных ресурсов на период 2016 – 2020 годы”, </w:t>
      </w:r>
      <w:proofErr w:type="gramStart"/>
      <w:r w:rsidRPr="00CA54C0">
        <w:rPr>
          <w:rFonts w:ascii="Times New Roman" w:hAnsi="Times New Roman" w:cs="Times New Roman"/>
          <w:sz w:val="24"/>
          <w:szCs w:val="24"/>
          <w:lang w:val="ru-RU"/>
        </w:rPr>
        <w:t>которая</w:t>
      </w:r>
      <w:proofErr w:type="gramEnd"/>
      <w:r w:rsidRPr="00CA54C0">
        <w:rPr>
          <w:rFonts w:ascii="Times New Roman" w:hAnsi="Times New Roman" w:cs="Times New Roman"/>
          <w:sz w:val="24"/>
          <w:szCs w:val="24"/>
          <w:lang w:val="ru-RU"/>
        </w:rPr>
        <w:t xml:space="preserve"> включает, в том числе, научные исследования, выполняемые исследовательскими центрами и институтами. Она состоит из 5 подпрограмм. Кроме того, имеются еще десять отраслевых стратегий, связанных с устойчивым развитием, которые могут стимулировать инновации, в том числе в области защиты водных ресурсов и загрязнения окружающей среды. </w:t>
      </w:r>
    </w:p>
    <w:p w14:paraId="12EE3426" w14:textId="4FA15F11"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отношении поощрения зеленой экономики,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работает в тесной связи с Министерством экономики. Эти органы</w:t>
      </w:r>
      <w:r w:rsidRPr="00CA54C0">
        <w:rPr>
          <w:rFonts w:ascii="Times New Roman" w:hAnsi="Times New Roman" w:cs="Times New Roman"/>
          <w:sz w:val="24"/>
          <w:szCs w:val="24"/>
          <w:lang w:val="ru-RU"/>
        </w:rPr>
        <w:t xml:space="preserve"> определили приоритетные области, на которых сосредоточат основные ресурсы, частично финансирующие инициативы, связанные с инновациями. Хотя не все проекты под эгидой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являются “инновационными” в </w:t>
      </w:r>
      <w:r w:rsidRPr="00CA54C0">
        <w:rPr>
          <w:rFonts w:ascii="Times New Roman" w:hAnsi="Times New Roman" w:cs="Times New Roman"/>
          <w:sz w:val="24"/>
          <w:szCs w:val="24"/>
          <w:lang w:val="ru-RU"/>
        </w:rPr>
        <w:t xml:space="preserve">терминологии настоящего отчета (см. Главу 3), данные органы готовы поощрять разработку новых динамических технологий, способных разрешить неотложные экологические проблемы, стоящие перед страной. </w:t>
      </w:r>
    </w:p>
    <w:p w14:paraId="575359FD"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отношении международного сотрудничества,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пользуется </w:t>
      </w:r>
      <w:r w:rsidRPr="00CA54C0">
        <w:rPr>
          <w:rFonts w:ascii="Times New Roman" w:hAnsi="Times New Roman" w:cs="Times New Roman"/>
          <w:sz w:val="24"/>
          <w:szCs w:val="24"/>
          <w:lang w:val="ru-RU"/>
        </w:rPr>
        <w:t xml:space="preserve">поддержкой ЕС, </w:t>
      </w:r>
      <w:proofErr w:type="gramStart"/>
      <w:r w:rsidRPr="00CA54C0">
        <w:rPr>
          <w:rFonts w:ascii="Times New Roman" w:hAnsi="Times New Roman" w:cs="Times New Roman"/>
          <w:sz w:val="24"/>
          <w:szCs w:val="24"/>
          <w:lang w:val="ru-RU"/>
        </w:rPr>
        <w:t>который</w:t>
      </w:r>
      <w:proofErr w:type="gramEnd"/>
      <w:r w:rsidRPr="00CA54C0">
        <w:rPr>
          <w:rFonts w:ascii="Times New Roman" w:hAnsi="Times New Roman" w:cs="Times New Roman"/>
          <w:sz w:val="24"/>
          <w:szCs w:val="24"/>
          <w:lang w:val="ru-RU"/>
        </w:rPr>
        <w:t xml:space="preserve"> провел несколько инициативных мероприятий по предоставлению консультаций экспертов по экологическим инновациям. Их цель заключалась в разработке плана развития зеленой экономики путем использования стимулов для инвесторов. Однако, хотя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обладает средствами</w:t>
      </w:r>
      <w:r w:rsidRPr="00CA54C0">
        <w:rPr>
          <w:rFonts w:ascii="Times New Roman" w:hAnsi="Times New Roman" w:cs="Times New Roman"/>
          <w:sz w:val="24"/>
          <w:szCs w:val="24"/>
          <w:lang w:val="ru-RU"/>
        </w:rPr>
        <w:t xml:space="preserve"> проведения исследований в помощь разработке инновационной продукции, его знания аспектов коммерческой жизнеспособности зеленой продукции ограничены. Поскольку </w:t>
      </w:r>
      <w:proofErr w:type="spellStart"/>
      <w:r w:rsidRPr="00CA54C0">
        <w:rPr>
          <w:rFonts w:ascii="Times New Roman" w:hAnsi="Times New Roman" w:cs="Times New Roman"/>
          <w:sz w:val="24"/>
          <w:szCs w:val="24"/>
          <w:lang w:val="ru-RU"/>
        </w:rPr>
        <w:t>энергоэффективность</w:t>
      </w:r>
      <w:proofErr w:type="spellEnd"/>
      <w:r w:rsidRPr="00CA54C0">
        <w:rPr>
          <w:rFonts w:ascii="Times New Roman" w:hAnsi="Times New Roman" w:cs="Times New Roman"/>
          <w:sz w:val="24"/>
          <w:szCs w:val="24"/>
          <w:lang w:val="ru-RU"/>
        </w:rPr>
        <w:t xml:space="preserve"> относится к различным сферам, необходимы скоординированные политические действия с участием представителей других министерств, которые непосредственно не связаны с окружающей средой (например, социальной защиты, торговли). Такой подход может привести к более информированному принятию политических решений, в частности, в отношении последних международных обязательств. </w:t>
      </w:r>
    </w:p>
    <w:p w14:paraId="33B023FD" w14:textId="44F3155B"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отношении текущей Государственной программы инновационного развития на 2016-2020 годы, природоохранные ведомства считают, что примерно 20 из числа утвержденных проектов являются экологически значимыми, а в будущем могут инициироваться дополнительные проекты.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считается</w:t>
      </w:r>
      <w:r w:rsidR="008F6A11" w:rsidRPr="008F6A11">
        <w:rPr>
          <w:rFonts w:ascii="Times New Roman" w:hAnsi="Times New Roman" w:cs="Times New Roman"/>
          <w:sz w:val="24"/>
          <w:szCs w:val="24"/>
          <w:lang w:val="ru-RU"/>
        </w:rPr>
        <w:t xml:space="preserve"> </w:t>
      </w:r>
      <w:r w:rsidRPr="00CA54C0">
        <w:rPr>
          <w:rFonts w:ascii="Times New Roman" w:hAnsi="Times New Roman" w:cs="Times New Roman"/>
          <w:sz w:val="24"/>
          <w:szCs w:val="24"/>
          <w:lang w:val="ru-RU"/>
        </w:rPr>
        <w:t xml:space="preserve">”наукоемким” министерством Беларуси, это министерство имеет несколько подведомственных организаций, которые сотрудничают с экологическими ведомствами и НАН в исследовательской деятельности. </w:t>
      </w:r>
      <w:r w:rsidRPr="00CA54C0">
        <w:rPr>
          <w:rFonts w:ascii="Times New Roman" w:hAnsi="Times New Roman" w:cs="Times New Roman"/>
          <w:sz w:val="24"/>
          <w:szCs w:val="24"/>
          <w:lang w:val="ru-RU"/>
        </w:rPr>
        <w:lastRenderedPageBreak/>
        <w:t xml:space="preserve">В частности, это РУП “Научно-производственный центр геологии”, РУП “Центральный научно-исследовательский институт комплексного использования водных ресурсов” и РУП Белорусский исследовательский центр “Экология”. </w:t>
      </w:r>
      <w:proofErr w:type="gramStart"/>
      <w:r w:rsidRPr="00CA54C0">
        <w:rPr>
          <w:rFonts w:ascii="Times New Roman" w:hAnsi="Times New Roman" w:cs="Times New Roman"/>
          <w:sz w:val="24"/>
          <w:szCs w:val="24"/>
          <w:lang w:val="ru-RU"/>
        </w:rPr>
        <w:t xml:space="preserve">В конце 2014 года </w:t>
      </w:r>
      <w:r>
        <w:rPr>
          <w:rFonts w:ascii="Times New Roman" w:hAnsi="Times New Roman" w:cs="Times New Roman"/>
          <w:sz w:val="24"/>
          <w:szCs w:val="24"/>
          <w:lang w:val="ru-RU"/>
        </w:rPr>
        <w:t>Минприроды</w:t>
      </w:r>
      <w:r w:rsidRPr="005E502B">
        <w:rPr>
          <w:rFonts w:ascii="Times New Roman" w:hAnsi="Times New Roman" w:cs="Times New Roman"/>
          <w:sz w:val="24"/>
          <w:szCs w:val="24"/>
          <w:lang w:val="ru-RU"/>
        </w:rPr>
        <w:t xml:space="preserve"> утвердило “Стратегию развития </w:t>
      </w:r>
      <w:r w:rsidRPr="00CA54C0">
        <w:rPr>
          <w:rFonts w:ascii="Times New Roman" w:hAnsi="Times New Roman" w:cs="Times New Roman"/>
          <w:sz w:val="24"/>
          <w:szCs w:val="24"/>
          <w:lang w:val="ru-RU"/>
        </w:rPr>
        <w:t>научно-технической и инновационной деятельности по охране окружающей среды и рациональному использованию природных ресурсов на период 2014–2015 и до 2025 года” (Решение коллегии министерства № 112</w:t>
      </w:r>
      <w:r w:rsidRPr="00CA54C0">
        <w:rPr>
          <w:rFonts w:ascii="Times New Roman" w:hAnsi="Times New Roman" w:cs="Times New Roman"/>
          <w:sz w:val="24"/>
          <w:szCs w:val="24"/>
        </w:rPr>
        <w:t>P</w:t>
      </w:r>
      <w:r w:rsidRPr="00CA54C0">
        <w:rPr>
          <w:rFonts w:ascii="Times New Roman" w:hAnsi="Times New Roman" w:cs="Times New Roman"/>
          <w:sz w:val="24"/>
          <w:szCs w:val="24"/>
          <w:lang w:val="ru-RU"/>
        </w:rPr>
        <w:t xml:space="preserve"> 2014 г), определив стратегические области научной деятельности, в том числе </w:t>
      </w:r>
      <w:proofErr w:type="spellStart"/>
      <w:r w:rsidRPr="00CA54C0">
        <w:rPr>
          <w:rFonts w:ascii="Times New Roman" w:hAnsi="Times New Roman" w:cs="Times New Roman"/>
          <w:sz w:val="24"/>
          <w:szCs w:val="24"/>
          <w:lang w:val="ru-RU"/>
        </w:rPr>
        <w:t>ресурсо</w:t>
      </w:r>
      <w:proofErr w:type="spellEnd"/>
      <w:r w:rsidRPr="00CA54C0">
        <w:rPr>
          <w:rFonts w:ascii="Times New Roman" w:hAnsi="Times New Roman" w:cs="Times New Roman"/>
          <w:sz w:val="24"/>
          <w:szCs w:val="24"/>
          <w:lang w:val="ru-RU"/>
        </w:rPr>
        <w:t xml:space="preserve">- и энергосбережение, здравоохранение и защита окружающей среды (См. </w:t>
      </w:r>
      <w:r w:rsidRPr="00CA54C0">
        <w:rPr>
          <w:rFonts w:ascii="Times New Roman" w:hAnsi="Times New Roman" w:cs="Times New Roman"/>
          <w:sz w:val="24"/>
          <w:szCs w:val="24"/>
        </w:rPr>
        <w:t>ECE</w:t>
      </w:r>
      <w:r w:rsidRPr="00CA54C0">
        <w:rPr>
          <w:rFonts w:ascii="Times New Roman" w:hAnsi="Times New Roman" w:cs="Times New Roman"/>
          <w:sz w:val="24"/>
          <w:szCs w:val="24"/>
          <w:lang w:val="ru-RU"/>
        </w:rPr>
        <w:t xml:space="preserve"> 2016).</w:t>
      </w:r>
      <w:proofErr w:type="gramEnd"/>
      <w:r w:rsidRPr="00CA54C0">
        <w:rPr>
          <w:rFonts w:ascii="Times New Roman" w:hAnsi="Times New Roman" w:cs="Times New Roman"/>
          <w:sz w:val="24"/>
          <w:szCs w:val="24"/>
          <w:lang w:val="ru-RU"/>
        </w:rPr>
        <w:t xml:space="preserve">  Именно благодаря такому взаимодействию передовая европейская практика нашла свое отражение в законодательстве Беларуси (например, принятие нового водного кодекса с положениями по управлению водными ресурсами на основе бассейнов).</w:t>
      </w:r>
    </w:p>
    <w:p w14:paraId="07617C07" w14:textId="77777777" w:rsidR="00F61353" w:rsidRPr="00CA54C0" w:rsidRDefault="00F61353" w:rsidP="00F61353">
      <w:pPr>
        <w:spacing w:after="120" w:line="240" w:lineRule="auto"/>
        <w:jc w:val="both"/>
        <w:rPr>
          <w:rFonts w:ascii="Times New Roman" w:hAnsi="Times New Roman" w:cs="Times New Roman"/>
          <w:i/>
          <w:sz w:val="24"/>
          <w:szCs w:val="24"/>
          <w:lang w:val="ru-RU"/>
        </w:rPr>
      </w:pPr>
    </w:p>
    <w:p w14:paraId="41DFC739"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t xml:space="preserve">Действия Правительства по повышению </w:t>
      </w:r>
      <w:proofErr w:type="spellStart"/>
      <w:r w:rsidRPr="00CA54C0">
        <w:rPr>
          <w:rFonts w:ascii="Times New Roman" w:hAnsi="Times New Roman" w:cs="Times New Roman"/>
          <w:i/>
          <w:sz w:val="24"/>
          <w:szCs w:val="24"/>
          <w:lang w:val="ru-RU"/>
        </w:rPr>
        <w:t>энергоэффективности</w:t>
      </w:r>
      <w:proofErr w:type="spellEnd"/>
      <w:r w:rsidRPr="00CA54C0">
        <w:rPr>
          <w:rFonts w:ascii="Times New Roman" w:hAnsi="Times New Roman" w:cs="Times New Roman"/>
          <w:i/>
          <w:sz w:val="24"/>
          <w:szCs w:val="24"/>
          <w:lang w:val="ru-RU"/>
        </w:rPr>
        <w:t xml:space="preserve"> в Беларуси</w:t>
      </w:r>
    </w:p>
    <w:p w14:paraId="40EAB5C4"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t xml:space="preserve">Последние тенденции и стратегии </w:t>
      </w:r>
    </w:p>
    <w:p w14:paraId="074BF4CD"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Экономика Беларуси в значительной степени зависит от минеральных ресурсов (в том числе сырой нефти, сланцевой нефти, природного газа и торфа), которые составляют более 90 процентов производства страны. Кроме того, Беларусь использует возобновляемые источники энергии в виде древесины, биомассы, гидроресурсов, ветра и древесных отходов. Показательно, что энергетический баланс является отрицательным, и страна нуждается в </w:t>
      </w:r>
      <w:proofErr w:type="gramStart"/>
      <w:r w:rsidRPr="00CA54C0">
        <w:rPr>
          <w:rFonts w:ascii="Times New Roman" w:hAnsi="Times New Roman" w:cs="Times New Roman"/>
          <w:sz w:val="24"/>
          <w:szCs w:val="24"/>
          <w:lang w:val="ru-RU"/>
        </w:rPr>
        <w:t>импорте</w:t>
      </w:r>
      <w:proofErr w:type="gramEnd"/>
      <w:r w:rsidRPr="00CA54C0">
        <w:rPr>
          <w:rFonts w:ascii="Times New Roman" w:hAnsi="Times New Roman" w:cs="Times New Roman"/>
          <w:sz w:val="24"/>
          <w:szCs w:val="24"/>
          <w:lang w:val="ru-RU"/>
        </w:rPr>
        <w:t xml:space="preserve"> как топлива, так и энергии из Российской Федерации. В настоящее время уровень энергоемкости Беларуси ниже, чем у других стран с переходной экономикой, в особенности в СНГ, но все еще выше, чем в среднем по европейским странам ОЭСР. </w:t>
      </w:r>
    </w:p>
    <w:p w14:paraId="07FB12B9"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Департамент по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Государственного комитета по стандартизации является основным правительственным органом, проводящим политику повышения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В 2009 году Беларусь вступила в Международное агентство по возобновляемым источникам энергии; после этого она приняла Закон о возобновляемых источниках энергии (2010 г).</w:t>
      </w:r>
    </w:p>
    <w:p w14:paraId="460A0A2A"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2010 году Постановлением Совета Министров № 1882 года утверждена Национальная программа по энергосбережению на 2011–2015 годы с целью вдвое </w:t>
      </w:r>
      <w:proofErr w:type="gramStart"/>
      <w:r w:rsidRPr="00CA54C0">
        <w:rPr>
          <w:rFonts w:ascii="Times New Roman" w:hAnsi="Times New Roman" w:cs="Times New Roman"/>
          <w:sz w:val="24"/>
          <w:szCs w:val="24"/>
          <w:lang w:val="ru-RU"/>
        </w:rPr>
        <w:t>сократить</w:t>
      </w:r>
      <w:proofErr w:type="gramEnd"/>
      <w:r w:rsidRPr="00CA54C0">
        <w:rPr>
          <w:rFonts w:ascii="Times New Roman" w:hAnsi="Times New Roman" w:cs="Times New Roman"/>
          <w:sz w:val="24"/>
          <w:szCs w:val="24"/>
          <w:lang w:val="ru-RU"/>
        </w:rPr>
        <w:t xml:space="preserve"> уровень энергоемкости ВВП к 2015 году, учитывая экологические требования, социальные стандарты и индикаторы энергетической безопасности. Вслед за ней принята еще одна программа, нацеленная на возобновляемые источники энергии, а именно Национальная программа развития местных и возобновляемых источников энергии на период 2011-2015 годы (ПРМВИЭ), основанная на ряде других положений по повышению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национальной экономики. </w:t>
      </w:r>
    </w:p>
    <w:p w14:paraId="0A34C7A0"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Хотя государственные органы считают ПРМВИЭ, в целом, успешной, она не изменила энергобаланс. Доля возобновляемых источников энергии в общем объеме энергоресурсов Беларуси все еще незначительна и в последние годы колеблется от 4 до 5 процентов (см. таблицу </w:t>
      </w:r>
      <w:r w:rsidRPr="00CA54C0">
        <w:rPr>
          <w:rFonts w:ascii="Times New Roman" w:hAnsi="Times New Roman" w:cs="Times New Roman"/>
          <w:sz w:val="24"/>
          <w:szCs w:val="24"/>
        </w:rPr>
        <w:t>X</w:t>
      </w:r>
      <w:r w:rsidRPr="00CA54C0">
        <w:rPr>
          <w:rFonts w:ascii="Times New Roman" w:hAnsi="Times New Roman" w:cs="Times New Roman"/>
          <w:sz w:val="24"/>
          <w:szCs w:val="24"/>
          <w:lang w:val="ru-RU"/>
        </w:rPr>
        <w:t>.</w:t>
      </w:r>
      <w:r w:rsidRPr="00CA54C0">
        <w:rPr>
          <w:rFonts w:ascii="Times New Roman" w:hAnsi="Times New Roman" w:cs="Times New Roman"/>
          <w:sz w:val="24"/>
          <w:szCs w:val="24"/>
        </w:rPr>
        <w:t>X</w:t>
      </w:r>
      <w:r w:rsidRPr="00CA54C0">
        <w:rPr>
          <w:rFonts w:ascii="Times New Roman" w:hAnsi="Times New Roman" w:cs="Times New Roman"/>
          <w:sz w:val="24"/>
          <w:szCs w:val="24"/>
          <w:lang w:val="ru-RU"/>
        </w:rPr>
        <w:t xml:space="preserve">.). Кроме того, большинство стандартов частными компаниями не выполняются. </w:t>
      </w:r>
      <w:proofErr w:type="gramStart"/>
      <w:r w:rsidRPr="00CA54C0">
        <w:rPr>
          <w:rFonts w:ascii="Times New Roman" w:hAnsi="Times New Roman" w:cs="Times New Roman"/>
          <w:sz w:val="24"/>
          <w:szCs w:val="24"/>
          <w:lang w:val="ru-RU"/>
        </w:rPr>
        <w:t>Хотя законодательство по сертификации и экологической маркировке для частных компаний, в целом, основано на современных международных стандартах (т.</w:t>
      </w:r>
      <w:r w:rsidRPr="00CA54C0">
        <w:rPr>
          <w:rFonts w:ascii="Times New Roman" w:hAnsi="Times New Roman" w:cs="Times New Roman"/>
          <w:sz w:val="24"/>
          <w:szCs w:val="24"/>
        </w:rPr>
        <w:t>e</w:t>
      </w:r>
      <w:r w:rsidRPr="00CA54C0">
        <w:rPr>
          <w:rFonts w:ascii="Times New Roman" w:hAnsi="Times New Roman" w:cs="Times New Roman"/>
          <w:sz w:val="24"/>
          <w:szCs w:val="24"/>
          <w:lang w:val="ru-RU"/>
        </w:rPr>
        <w:t>.</w:t>
      </w:r>
      <w:proofErr w:type="gramEnd"/>
      <w:r w:rsidRPr="00CA54C0">
        <w:rPr>
          <w:rFonts w:ascii="Times New Roman" w:hAnsi="Times New Roman" w:cs="Times New Roman"/>
          <w:sz w:val="24"/>
          <w:szCs w:val="24"/>
          <w:lang w:val="ru-RU"/>
        </w:rPr>
        <w:t xml:space="preserve"> </w:t>
      </w:r>
      <w:proofErr w:type="gramStart"/>
      <w:r w:rsidRPr="00CA54C0">
        <w:rPr>
          <w:rFonts w:ascii="Times New Roman" w:hAnsi="Times New Roman" w:cs="Times New Roman"/>
          <w:sz w:val="24"/>
          <w:szCs w:val="24"/>
        </w:rPr>
        <w:t>ISO</w:t>
      </w:r>
      <w:r w:rsidRPr="00CA54C0">
        <w:rPr>
          <w:rFonts w:ascii="Times New Roman" w:hAnsi="Times New Roman" w:cs="Times New Roman"/>
          <w:sz w:val="24"/>
          <w:szCs w:val="24"/>
          <w:lang w:val="ru-RU"/>
        </w:rPr>
        <w:t xml:space="preserve"> 14024) и требованиях ЕС, практическое применение экологической маркировки продукции отстает, независимый орган по экологической сертификации продукции еще не создан.</w:t>
      </w:r>
      <w:proofErr w:type="gramEnd"/>
    </w:p>
    <w:p w14:paraId="25DAFADA"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Далее, в секторе муниципальных услуг доминируют государственные компании: </w:t>
      </w:r>
      <w:proofErr w:type="spellStart"/>
      <w:r w:rsidRPr="00CA54C0">
        <w:rPr>
          <w:rFonts w:ascii="Times New Roman" w:hAnsi="Times New Roman" w:cs="Times New Roman"/>
          <w:sz w:val="24"/>
          <w:szCs w:val="24"/>
          <w:lang w:val="ru-RU"/>
        </w:rPr>
        <w:t>Белтпогаз</w:t>
      </w:r>
      <w:proofErr w:type="spellEnd"/>
      <w:r w:rsidRPr="00CA54C0">
        <w:rPr>
          <w:rFonts w:ascii="Times New Roman" w:hAnsi="Times New Roman" w:cs="Times New Roman"/>
          <w:sz w:val="24"/>
          <w:szCs w:val="24"/>
          <w:lang w:val="ru-RU"/>
        </w:rPr>
        <w:t xml:space="preserve"> и </w:t>
      </w:r>
      <w:proofErr w:type="spellStart"/>
      <w:r w:rsidRPr="00CA54C0">
        <w:rPr>
          <w:rFonts w:ascii="Times New Roman" w:hAnsi="Times New Roman" w:cs="Times New Roman"/>
          <w:sz w:val="24"/>
          <w:szCs w:val="24"/>
          <w:lang w:val="ru-RU"/>
        </w:rPr>
        <w:t>Белэнерго</w:t>
      </w:r>
      <w:proofErr w:type="spellEnd"/>
      <w:r w:rsidRPr="00CA54C0">
        <w:rPr>
          <w:rFonts w:ascii="Times New Roman" w:hAnsi="Times New Roman" w:cs="Times New Roman"/>
          <w:sz w:val="24"/>
          <w:szCs w:val="24"/>
          <w:lang w:val="ru-RU"/>
        </w:rPr>
        <w:t xml:space="preserve"> являются ключевыми участниками рынка энергетики. Структура "</w:t>
      </w:r>
      <w:proofErr w:type="spellStart"/>
      <w:r w:rsidRPr="00CA54C0">
        <w:rPr>
          <w:rFonts w:ascii="Times New Roman" w:hAnsi="Times New Roman" w:cs="Times New Roman"/>
          <w:sz w:val="24"/>
          <w:szCs w:val="24"/>
          <w:lang w:val="ru-RU"/>
        </w:rPr>
        <w:t>Белэнерго</w:t>
      </w:r>
      <w:proofErr w:type="spellEnd"/>
      <w:r w:rsidRPr="00CA54C0">
        <w:rPr>
          <w:rFonts w:ascii="Times New Roman" w:hAnsi="Times New Roman" w:cs="Times New Roman"/>
          <w:sz w:val="24"/>
          <w:szCs w:val="24"/>
          <w:lang w:val="ru-RU"/>
        </w:rPr>
        <w:t xml:space="preserve">" включает шесть республиканских унитарных предприятий, в том числе </w:t>
      </w:r>
      <w:r w:rsidRPr="00CA54C0">
        <w:rPr>
          <w:rFonts w:ascii="Times New Roman" w:hAnsi="Times New Roman" w:cs="Times New Roman"/>
          <w:sz w:val="24"/>
          <w:szCs w:val="24"/>
          <w:lang w:val="ru-RU"/>
        </w:rPr>
        <w:lastRenderedPageBreak/>
        <w:t>предприятие по производству электроэнергии, строительный комплекс, инфраструктуру, ремонт и ввод в эксплуатацию, институты по исследованиям, конструкторским разработкам и изысканиям, а также по проектированию.</w:t>
      </w:r>
    </w:p>
    <w:p w14:paraId="5CD639BC"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Хотя участие частного сектора в энергетике остается ограниченным, некоторые национальные предприятия начали заниматься производственной деятельностью, в основном выступая посредниками. В частности, малые и средние предприятия действуют в таких областях, что консалтинг и представительство крупных энергетических брендов, но также и в производстве местных видов топлива, специализируясь на производстве топлива из отходов древесной продукции и сельского хозяйства (см. </w:t>
      </w:r>
      <w:proofErr w:type="spellStart"/>
      <w:r w:rsidRPr="00CA54C0">
        <w:rPr>
          <w:rFonts w:ascii="Times New Roman" w:hAnsi="Times New Roman" w:cs="Times New Roman"/>
          <w:sz w:val="24"/>
          <w:szCs w:val="24"/>
        </w:rPr>
        <w:t>Ener</w:t>
      </w:r>
      <w:proofErr w:type="spellEnd"/>
      <w:r w:rsidRPr="00CA54C0">
        <w:rPr>
          <w:rFonts w:ascii="Times New Roman" w:hAnsi="Times New Roman" w:cs="Times New Roman"/>
          <w:sz w:val="24"/>
          <w:szCs w:val="24"/>
          <w:lang w:val="ru-RU"/>
        </w:rPr>
        <w:t>2</w:t>
      </w:r>
      <w:r w:rsidRPr="00CA54C0">
        <w:rPr>
          <w:rFonts w:ascii="Times New Roman" w:hAnsi="Times New Roman" w:cs="Times New Roman"/>
          <w:sz w:val="24"/>
          <w:szCs w:val="24"/>
        </w:rPr>
        <w:t>i</w:t>
      </w:r>
      <w:r w:rsidRPr="00CA54C0">
        <w:rPr>
          <w:rFonts w:ascii="Times New Roman" w:hAnsi="Times New Roman" w:cs="Times New Roman"/>
          <w:sz w:val="24"/>
          <w:szCs w:val="24"/>
          <w:lang w:val="ru-RU"/>
        </w:rPr>
        <w:t>).</w:t>
      </w:r>
    </w:p>
    <w:p w14:paraId="2171D883"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Однако в расширении энергетического рынка существуют проблемы. Тарифы на коммунальные услуги устанавливаются правительством на основе предложений провайдеров услуг, представляемых в Министерство энергетики и Министерство экономики.  Примечательно, что тарифы на коммунальные услуги для населения составляют лишь 30 процентов фактических затрат на их производство. Даже несмотря на то, что эти тарифы повысились с начала 2013 года, разница между стоимостью производства и выплачиваемыми тарифами остается значительной. В 2014 году расходы на жилье и коммунальные услуги составляли всего 4,4 процента бытовых расходов в Беларуси, это мало по сравнению с суммами выше 10 процентов в соседних странах, таких как Литва, Российская Федерация и Украина. Коммунальные компании компенсировали операционные потери, связанные с низкими тарифами для населения, заставляя остальных клиентов платить по тарифам, значительно превышающим покрытие затрат. В случае недостаточности перекрестных субсидий, местные органы власти предоставляют своим коммунальным службам прямые субсидии (например, в секторе районного центрального отопления) (</w:t>
      </w:r>
      <w:r w:rsidRPr="00CA54C0">
        <w:rPr>
          <w:rFonts w:ascii="Times New Roman" w:hAnsi="Times New Roman" w:cs="Times New Roman"/>
          <w:sz w:val="24"/>
          <w:szCs w:val="24"/>
        </w:rPr>
        <w:t>UNECE</w:t>
      </w:r>
      <w:r w:rsidRPr="00CA54C0">
        <w:rPr>
          <w:rFonts w:ascii="Times New Roman" w:hAnsi="Times New Roman" w:cs="Times New Roman"/>
          <w:sz w:val="24"/>
          <w:szCs w:val="24"/>
          <w:lang w:val="ru-RU"/>
        </w:rPr>
        <w:t xml:space="preserve"> 2016, </w:t>
      </w:r>
      <w:r w:rsidRPr="00CA54C0">
        <w:rPr>
          <w:rFonts w:ascii="Times New Roman" w:hAnsi="Times New Roman" w:cs="Times New Roman"/>
          <w:sz w:val="24"/>
          <w:szCs w:val="24"/>
        </w:rPr>
        <w:t>p</w:t>
      </w:r>
      <w:r w:rsidRPr="00CA54C0">
        <w:rPr>
          <w:rFonts w:ascii="Times New Roman" w:hAnsi="Times New Roman" w:cs="Times New Roman"/>
          <w:sz w:val="24"/>
          <w:szCs w:val="24"/>
          <w:lang w:val="ru-RU"/>
        </w:rPr>
        <w:t>. 82). Большинство коммунальных служб также несут эксплуатационные потери, что связано с неудовлетворительным состоянием оборудования. Учитывая финансовые трудности, такое положение едва ли улучшится в ближайшем будущем.</w:t>
      </w:r>
    </w:p>
    <w:p w14:paraId="278BCCB1" w14:textId="6E497A8B"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Несмотря на данные проблемы, власти Беларуси осознают потенциальные выгоды от постепенного перехода к зеленой экономике и заявляют, что повышение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является приоритетом для научно-технического развития. Исследование ПРООН показало, что потенциал экономии энергии в государственном секторе Беларуси в период 2011-2015 годов составлял от 5 до 6 процентов общего потребления энергии, с наиболее высоким потенциалом в промышленной переработке, жилищном хозяйстве, сельском хозяйстве и строительстве. На время составления настоящего Обзора, правительство утвердило Концепцию </w:t>
      </w:r>
      <w:proofErr w:type="spellStart"/>
      <w:r w:rsidRPr="00CA54C0">
        <w:rPr>
          <w:rFonts w:ascii="Times New Roman" w:hAnsi="Times New Roman" w:cs="Times New Roman"/>
          <w:sz w:val="24"/>
          <w:szCs w:val="24"/>
          <w:lang w:val="ru-RU"/>
        </w:rPr>
        <w:t>энергобезопасности</w:t>
      </w:r>
      <w:proofErr w:type="spellEnd"/>
      <w:r w:rsidRPr="00CA54C0">
        <w:rPr>
          <w:rFonts w:ascii="Times New Roman" w:hAnsi="Times New Roman" w:cs="Times New Roman"/>
          <w:sz w:val="24"/>
          <w:szCs w:val="24"/>
          <w:lang w:val="ru-RU"/>
        </w:rPr>
        <w:t xml:space="preserve"> Республики Беларусь в целях повышения результативности экологической деятельности в долгосрочной перспективе. Третья редакция этого документа, который построен на принципах предыдущих редакций 2007 и 2014 годов, утверждена Советом Министров Республики Беларусь 23 декабря 2015 года (Постановление 1084). Документ рассматривает проблемы, связанные с глобальными тенденциями в отношении топлива и энергетических рынков, и выдвигает предложения по действиям по укреплению </w:t>
      </w:r>
      <w:proofErr w:type="spellStart"/>
      <w:r w:rsidRPr="00CA54C0">
        <w:rPr>
          <w:rFonts w:ascii="Times New Roman" w:hAnsi="Times New Roman" w:cs="Times New Roman"/>
          <w:sz w:val="24"/>
          <w:szCs w:val="24"/>
          <w:lang w:val="ru-RU"/>
        </w:rPr>
        <w:t>энергоэбезопасности</w:t>
      </w:r>
      <w:proofErr w:type="spellEnd"/>
      <w:r w:rsidRPr="00CA54C0">
        <w:rPr>
          <w:rFonts w:ascii="Times New Roman" w:hAnsi="Times New Roman" w:cs="Times New Roman"/>
          <w:sz w:val="24"/>
          <w:szCs w:val="24"/>
          <w:lang w:val="ru-RU"/>
        </w:rPr>
        <w:t xml:space="preserve"> Беларуси. </w:t>
      </w:r>
    </w:p>
    <w:p w14:paraId="3938777F"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Еще одной новой инициативой, влияющей на энергетическую политику, стало решение Беларуси сделать производство атомной энергии национальным приоритетом развития. Власти уже заказали строительство двух ядерных энергоблоков (2 х 1170) мощностью 2340 </w:t>
      </w:r>
      <w:proofErr w:type="gramStart"/>
      <w:r w:rsidRPr="00CA54C0">
        <w:rPr>
          <w:rFonts w:ascii="Times New Roman" w:hAnsi="Times New Roman" w:cs="Times New Roman"/>
          <w:sz w:val="24"/>
          <w:szCs w:val="24"/>
        </w:rPr>
        <w:t>M</w:t>
      </w:r>
      <w:proofErr w:type="gramEnd"/>
      <w:r w:rsidRPr="00CA54C0">
        <w:rPr>
          <w:rFonts w:ascii="Times New Roman" w:hAnsi="Times New Roman" w:cs="Times New Roman"/>
          <w:sz w:val="24"/>
          <w:szCs w:val="24"/>
          <w:lang w:val="ru-RU"/>
        </w:rPr>
        <w:t xml:space="preserve">Вт, которое будет завершено к 2021 году (См. Указ Президента №499 2013 года).  Независимо от потенциала повышения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представляется, что данный проект противоречит устойчивому развитию с точки зрения связанных с ним рисков использования атомной энергии. Его успешное выполнение также потребует укрепления </w:t>
      </w:r>
      <w:r w:rsidRPr="00CA54C0">
        <w:rPr>
          <w:rFonts w:ascii="Times New Roman" w:hAnsi="Times New Roman" w:cs="Times New Roman"/>
          <w:sz w:val="24"/>
          <w:szCs w:val="24"/>
          <w:lang w:val="ru-RU"/>
        </w:rPr>
        <w:lastRenderedPageBreak/>
        <w:t>институциональных возможностей для эффективного регуляторного надзора и обеспечения безопасности в соответствии с международными стандартами МАГАТЭ.</w:t>
      </w:r>
    </w:p>
    <w:p w14:paraId="464D0AC5"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заключение, факт того, что Беларусь является чистым импортером топлива, отрицательно повлиял на конкурентоспособность страны. Данное положение делает переход на зеленую экономику более настоятельным. К счастью, Беларусь обладает значительным потенциалом развития возобновляемых источников энергии. В будущем разработка </w:t>
      </w:r>
      <w:proofErr w:type="spellStart"/>
      <w:r w:rsidRPr="00CA54C0">
        <w:rPr>
          <w:rFonts w:ascii="Times New Roman" w:hAnsi="Times New Roman" w:cs="Times New Roman"/>
          <w:sz w:val="24"/>
          <w:szCs w:val="24"/>
          <w:lang w:val="ru-RU"/>
        </w:rPr>
        <w:t>энергоэффективных</w:t>
      </w:r>
      <w:proofErr w:type="spellEnd"/>
      <w:r w:rsidRPr="00CA54C0">
        <w:rPr>
          <w:rFonts w:ascii="Times New Roman" w:hAnsi="Times New Roman" w:cs="Times New Roman"/>
          <w:sz w:val="24"/>
          <w:szCs w:val="24"/>
          <w:lang w:val="ru-RU"/>
        </w:rPr>
        <w:t xml:space="preserve"> технологий и производство альтернативных видов топлива станет неизбежным компонентом успешной стратегии устойчивого развития.  Хотя отдельной программы по “зеленым” инновациям в Беларуси не предусматривается, имеется несколько проектов, предполагающих пошаговые совершенствования в использовании существующих технологий. </w:t>
      </w:r>
    </w:p>
    <w:p w14:paraId="14A2F3EC"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отношении стимулирования участия частного сектора, имеется политическая воля поощрять участие малых и средних предприятий в реализации инициатив по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но разработка всеобъемлющей политики еще находится на начальной стадии. Международные инвесторы готовы делать инвестиции </w:t>
      </w:r>
      <w:proofErr w:type="gramStart"/>
      <w:r w:rsidRPr="00CA54C0">
        <w:rPr>
          <w:rFonts w:ascii="Times New Roman" w:hAnsi="Times New Roman" w:cs="Times New Roman"/>
          <w:sz w:val="24"/>
          <w:szCs w:val="24"/>
          <w:lang w:val="ru-RU"/>
        </w:rPr>
        <w:t>в</w:t>
      </w:r>
      <w:proofErr w:type="gramEnd"/>
      <w:r w:rsidRPr="00CA54C0">
        <w:rPr>
          <w:rFonts w:ascii="Times New Roman" w:hAnsi="Times New Roman" w:cs="Times New Roman"/>
          <w:sz w:val="24"/>
          <w:szCs w:val="24"/>
          <w:lang w:val="ru-RU"/>
        </w:rPr>
        <w:t xml:space="preserve"> </w:t>
      </w:r>
      <w:proofErr w:type="gramStart"/>
      <w:r w:rsidRPr="00CA54C0">
        <w:rPr>
          <w:rFonts w:ascii="Times New Roman" w:hAnsi="Times New Roman" w:cs="Times New Roman"/>
          <w:sz w:val="24"/>
          <w:szCs w:val="24"/>
          <w:lang w:val="ru-RU"/>
        </w:rPr>
        <w:t>такого</w:t>
      </w:r>
      <w:proofErr w:type="gramEnd"/>
      <w:r w:rsidRPr="00CA54C0">
        <w:rPr>
          <w:rFonts w:ascii="Times New Roman" w:hAnsi="Times New Roman" w:cs="Times New Roman"/>
          <w:sz w:val="24"/>
          <w:szCs w:val="24"/>
          <w:lang w:val="ru-RU"/>
        </w:rPr>
        <w:t xml:space="preserve"> рода мероприятия. В то же время, государственные органы также осознают необходимость повысить уровень предпринимательства в стране для коммерциализации зеленой продукции, поскольку научных знаний недостаточно для гарантии их успеха. Кроме того, существующий ограниченный доступ к финансам мешает быстрому развитию. Из-за рисков при коммерциализации зеленой продукции Правительство сильно зависит от внешнего финансирования, особенно со стороны международных финансовых институтов (МФИ), дополняющего государственные средства. </w:t>
      </w:r>
    </w:p>
    <w:p w14:paraId="4A745BBB"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Наконец, несмотря на усилия Правительства, отдельные законодательные и институциональные проблемы мешали быстрому расширению зеленых технологий. Важнейшей проблемой является то, что </w:t>
      </w:r>
      <w:proofErr w:type="spellStart"/>
      <w:r w:rsidRPr="00CA54C0">
        <w:rPr>
          <w:rFonts w:ascii="Times New Roman" w:hAnsi="Times New Roman" w:cs="Times New Roman"/>
          <w:sz w:val="24"/>
          <w:szCs w:val="24"/>
          <w:lang w:val="ru-RU"/>
        </w:rPr>
        <w:t>Белэнерго</w:t>
      </w:r>
      <w:proofErr w:type="spellEnd"/>
      <w:r w:rsidRPr="00CA54C0">
        <w:rPr>
          <w:rFonts w:ascii="Times New Roman" w:hAnsi="Times New Roman" w:cs="Times New Roman"/>
          <w:sz w:val="24"/>
          <w:szCs w:val="24"/>
          <w:lang w:val="ru-RU"/>
        </w:rPr>
        <w:t xml:space="preserve"> остается монопольной компанией с доминирующим положением в большинстве компонентов национального сектора энергетики. Хотя недавние реформы разрешили деятельность независимых производителей электрической энергии, в стране нет независимого регуляторного органа, обеспечивающего прозрачность и справедливость в принятии ценовых решений. В целом, Беларусь все еще характеризуется зарегулированным рынком электрической энергии со значительными искажениями цен, возникшими из-за щедро субсидированных тарифов на электроэнергию и отопление, и недостатком знания населения о зеленой продукции, которое могло бы усилить спрос и создать эффект экономии масштаба для инновационной продукции.</w:t>
      </w:r>
    </w:p>
    <w:p w14:paraId="6CEFFB35" w14:textId="77777777" w:rsidR="00F61353" w:rsidRPr="00CA54C0" w:rsidRDefault="00F61353" w:rsidP="00F61353">
      <w:pPr>
        <w:spacing w:after="120" w:line="240" w:lineRule="auto"/>
        <w:jc w:val="both"/>
        <w:rPr>
          <w:rFonts w:ascii="Times New Roman" w:hAnsi="Times New Roman" w:cs="Times New Roman"/>
          <w:sz w:val="24"/>
          <w:szCs w:val="24"/>
          <w:lang w:val="ru-RU"/>
        </w:rPr>
      </w:pPr>
    </w:p>
    <w:p w14:paraId="4D851E22" w14:textId="77777777" w:rsidR="00F61353" w:rsidRPr="00CA54C0" w:rsidRDefault="00F61353" w:rsidP="00F61353">
      <w:pPr>
        <w:spacing w:after="120" w:line="240" w:lineRule="auto"/>
        <w:jc w:val="both"/>
        <w:rPr>
          <w:rFonts w:ascii="Times New Roman" w:hAnsi="Times New Roman" w:cs="Times New Roman"/>
          <w:i/>
          <w:sz w:val="24"/>
          <w:szCs w:val="24"/>
          <w:lang w:val="ru-RU"/>
        </w:rPr>
      </w:pPr>
      <w:r w:rsidRPr="00CA54C0">
        <w:rPr>
          <w:rFonts w:ascii="Times New Roman" w:hAnsi="Times New Roman" w:cs="Times New Roman"/>
          <w:i/>
          <w:sz w:val="24"/>
          <w:szCs w:val="24"/>
          <w:lang w:val="ru-RU"/>
        </w:rPr>
        <w:t>Роль инноваций в продвижении зеленой экономики в Беларуси</w:t>
      </w:r>
    </w:p>
    <w:p w14:paraId="06E1DE30" w14:textId="3427A432"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За последние годы разработаны программы научно-технических исследований, финансируемых из государственного бюджета, в поддержку инноваций в сфере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в том числе новых технологий для хранения энергии. Среди ключевых программ имеется государственная программа исследований “Энергетические системы, процессы и технологии на период 2016–2020 годы” под эгидой Национальной академии наук и Министерства образования; это основной исследовательский проект, который будет реализован Институтом тепл</w:t>
      </w:r>
      <w:proofErr w:type="gramStart"/>
      <w:r w:rsidRPr="00CA54C0">
        <w:rPr>
          <w:rFonts w:ascii="Times New Roman" w:hAnsi="Times New Roman" w:cs="Times New Roman"/>
          <w:sz w:val="24"/>
          <w:szCs w:val="24"/>
          <w:lang w:val="ru-RU"/>
        </w:rPr>
        <w:t>о-</w:t>
      </w:r>
      <w:proofErr w:type="gramEnd"/>
      <w:r w:rsidRPr="00CA54C0">
        <w:rPr>
          <w:rFonts w:ascii="Times New Roman" w:hAnsi="Times New Roman" w:cs="Times New Roman"/>
          <w:sz w:val="24"/>
          <w:szCs w:val="24"/>
          <w:lang w:val="ru-RU"/>
        </w:rPr>
        <w:t xml:space="preserve"> и </w:t>
      </w:r>
      <w:proofErr w:type="spellStart"/>
      <w:r w:rsidRPr="00CA54C0">
        <w:rPr>
          <w:rFonts w:ascii="Times New Roman" w:hAnsi="Times New Roman" w:cs="Times New Roman"/>
          <w:sz w:val="24"/>
          <w:szCs w:val="24"/>
          <w:lang w:val="ru-RU"/>
        </w:rPr>
        <w:t>массо</w:t>
      </w:r>
      <w:proofErr w:type="spellEnd"/>
      <w:r w:rsidRPr="00CA54C0">
        <w:rPr>
          <w:rFonts w:ascii="Times New Roman" w:hAnsi="Times New Roman" w:cs="Times New Roman"/>
          <w:sz w:val="24"/>
          <w:szCs w:val="24"/>
          <w:lang w:val="ru-RU"/>
        </w:rPr>
        <w:t>-обмена НАН Беларуси и другими научными организ</w:t>
      </w:r>
      <w:r>
        <w:rPr>
          <w:rFonts w:ascii="Times New Roman" w:hAnsi="Times New Roman" w:cs="Times New Roman"/>
          <w:sz w:val="24"/>
          <w:szCs w:val="24"/>
          <w:lang w:val="ru-RU"/>
        </w:rPr>
        <w:t>а</w:t>
      </w:r>
      <w:r w:rsidRPr="00CA54C0">
        <w:rPr>
          <w:rFonts w:ascii="Times New Roman" w:hAnsi="Times New Roman" w:cs="Times New Roman"/>
          <w:sz w:val="24"/>
          <w:szCs w:val="24"/>
          <w:lang w:val="ru-RU"/>
        </w:rPr>
        <w:t xml:space="preserve">циями. ГПИР 2016–2020 также включает проекты модернизации и инноваций, которые должны реализовываться компаниями и исследовательскими организациями. ГПИР ставит целью развитие национального сектора топлива и энергетики и </w:t>
      </w:r>
      <w:proofErr w:type="gramStart"/>
      <w:r w:rsidRPr="00CA54C0">
        <w:rPr>
          <w:rFonts w:ascii="Times New Roman" w:hAnsi="Times New Roman" w:cs="Times New Roman"/>
          <w:sz w:val="24"/>
          <w:szCs w:val="24"/>
          <w:lang w:val="ru-RU"/>
        </w:rPr>
        <w:t>направлен</w:t>
      </w:r>
      <w:proofErr w:type="gramEnd"/>
      <w:r w:rsidRPr="00CA54C0">
        <w:rPr>
          <w:rFonts w:ascii="Times New Roman" w:hAnsi="Times New Roman" w:cs="Times New Roman"/>
          <w:sz w:val="24"/>
          <w:szCs w:val="24"/>
          <w:lang w:val="ru-RU"/>
        </w:rPr>
        <w:t xml:space="preserve"> на потребности промышленности и населения в отношении доступа к энергии. </w:t>
      </w:r>
    </w:p>
    <w:p w14:paraId="22159721" w14:textId="77777777" w:rsidR="00F61353" w:rsidRPr="00CA54C0" w:rsidRDefault="00F61353" w:rsidP="00F61353">
      <w:pPr>
        <w:spacing w:after="120" w:line="240" w:lineRule="auto"/>
        <w:jc w:val="both"/>
        <w:rPr>
          <w:rFonts w:ascii="Times New Roman" w:hAnsi="Times New Roman" w:cs="Times New Roman"/>
          <w:sz w:val="24"/>
          <w:szCs w:val="24"/>
          <w:lang w:val="ru-RU"/>
        </w:rPr>
      </w:pPr>
      <w:proofErr w:type="gramStart"/>
      <w:r w:rsidRPr="00CA54C0">
        <w:rPr>
          <w:rFonts w:ascii="Times New Roman" w:hAnsi="Times New Roman" w:cs="Times New Roman"/>
          <w:sz w:val="24"/>
          <w:szCs w:val="24"/>
          <w:lang w:val="ru-RU"/>
        </w:rPr>
        <w:lastRenderedPageBreak/>
        <w:t>ГПИР также содержит приоритеты формировании и ускоренного развитии секторов высоких технологий национальной экономики, основанных на 5-м и 6-м “технологических укладах”, включая следующие виды направления: “облачные” технологии; технологии космического дистанционного зондирования Земли; разработка компонентной базы микроэлектроники для всех видов промышленной деятельности и переход на производство новых компонентов для модели (</w:t>
      </w:r>
      <w:r w:rsidRPr="00CA54C0">
        <w:rPr>
          <w:rFonts w:ascii="Times New Roman" w:hAnsi="Times New Roman" w:cs="Times New Roman"/>
          <w:sz w:val="24"/>
          <w:szCs w:val="24"/>
        </w:rPr>
        <w:t>Fabless</w:t>
      </w:r>
      <w:r w:rsidRPr="00CA54C0">
        <w:rPr>
          <w:rFonts w:ascii="Times New Roman" w:hAnsi="Times New Roman" w:cs="Times New Roman"/>
          <w:sz w:val="24"/>
          <w:szCs w:val="24"/>
          <w:lang w:val="ru-RU"/>
        </w:rPr>
        <w:t xml:space="preserve"> </w:t>
      </w:r>
      <w:r w:rsidRPr="00CA54C0">
        <w:rPr>
          <w:rFonts w:ascii="Times New Roman" w:hAnsi="Times New Roman" w:cs="Times New Roman"/>
          <w:sz w:val="24"/>
          <w:szCs w:val="24"/>
        </w:rPr>
        <w:t>Foundry</w:t>
      </w:r>
      <w:r w:rsidRPr="00CA54C0">
        <w:rPr>
          <w:rFonts w:ascii="Times New Roman" w:hAnsi="Times New Roman" w:cs="Times New Roman"/>
          <w:sz w:val="24"/>
          <w:szCs w:val="24"/>
          <w:lang w:val="ru-RU"/>
        </w:rPr>
        <w:t xml:space="preserve"> </w:t>
      </w:r>
      <w:r w:rsidRPr="00CA54C0">
        <w:rPr>
          <w:rFonts w:ascii="Times New Roman" w:hAnsi="Times New Roman" w:cs="Times New Roman"/>
          <w:sz w:val="24"/>
          <w:szCs w:val="24"/>
        </w:rPr>
        <w:t>Model</w:t>
      </w:r>
      <w:r w:rsidRPr="00CA54C0">
        <w:rPr>
          <w:rFonts w:ascii="Times New Roman" w:hAnsi="Times New Roman" w:cs="Times New Roman"/>
          <w:sz w:val="24"/>
          <w:szCs w:val="24"/>
          <w:lang w:val="ru-RU"/>
        </w:rPr>
        <w:t>;</w:t>
      </w:r>
      <w:proofErr w:type="gramEnd"/>
      <w:r w:rsidRPr="00CA54C0">
        <w:rPr>
          <w:rFonts w:ascii="Times New Roman" w:hAnsi="Times New Roman" w:cs="Times New Roman"/>
          <w:sz w:val="24"/>
          <w:szCs w:val="24"/>
          <w:lang w:val="ru-RU"/>
        </w:rPr>
        <w:t xml:space="preserve"> создание и развитие производства, основанного на технологии глубокой переработки местных видов возобновляемого сырья (деревообрабатывающее оборудование). Он также направлен на сокращение потерь сырья на стадиях производства и переработки и на реализацию проектов замены </w:t>
      </w:r>
      <w:proofErr w:type="spellStart"/>
      <w:r w:rsidRPr="00CA54C0">
        <w:rPr>
          <w:rFonts w:ascii="Times New Roman" w:hAnsi="Times New Roman" w:cs="Times New Roman"/>
          <w:sz w:val="24"/>
          <w:szCs w:val="24"/>
          <w:lang w:val="ru-RU"/>
        </w:rPr>
        <w:t>невозобновляемых</w:t>
      </w:r>
      <w:proofErr w:type="spellEnd"/>
      <w:r w:rsidRPr="00CA54C0">
        <w:rPr>
          <w:rFonts w:ascii="Times New Roman" w:hAnsi="Times New Roman" w:cs="Times New Roman"/>
          <w:sz w:val="24"/>
          <w:szCs w:val="24"/>
          <w:lang w:val="ru-RU"/>
        </w:rPr>
        <w:t xml:space="preserve"> ресурсов на возобновляемые, учитывая динамику истощения резервов (См. </w:t>
      </w:r>
      <w:r>
        <w:rPr>
          <w:rFonts w:ascii="Times New Roman" w:hAnsi="Times New Roman" w:cs="Times New Roman"/>
          <w:sz w:val="24"/>
          <w:szCs w:val="24"/>
          <w:lang w:val="ru-RU"/>
        </w:rPr>
        <w:t>ГПИР, раздел</w:t>
      </w:r>
      <w:r w:rsidRPr="00CA54C0">
        <w:rPr>
          <w:rFonts w:ascii="Times New Roman" w:hAnsi="Times New Roman" w:cs="Times New Roman"/>
          <w:sz w:val="24"/>
          <w:szCs w:val="24"/>
          <w:lang w:val="ru-RU"/>
        </w:rPr>
        <w:t xml:space="preserve"> 8). </w:t>
      </w:r>
    </w:p>
    <w:p w14:paraId="31538F9A" w14:textId="6FD2DD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Однако фактическая доля государственного финансирования исследовательской деятельности в области энергетики в общем объеме расходов остается весьма низкой, за последние годы, в среднем, всего 5 процентов. Как это стало нормой в Беларуси, исследовательские программы разрабатываются таким образом, чтобы охватывать весь цикл инновации от идеи до ее реализации по конкретной продукции или услуге. Однако, как описано в Главе 2, подход, избегающий риски, мешает разработке проектов, не имеющих перспектив коммерциализации. Строгое соответствие требованиям к проектам, финансируемым государством, способствовало сокращению круга исполнителей и целей, что снижает привлекательность долгосрочных частных инвестиций.  </w:t>
      </w:r>
    </w:p>
    <w:p w14:paraId="6DB8CCC7"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В дополнение к перечисленным выше программам, средства финансирования инновационной деятельности предоставляются инновационными фондами. С 2001 года Белинфонд поддержал несколько проектов в области энергосбережения,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и возобновляемых видов топлива, в том числе: по устройствам  кондиционирования, вентиляции и отопления с отбором тепловой энергии в тепловые трубы и вентиляторы для компании в Бресте; технологиям производства </w:t>
      </w:r>
      <w:proofErr w:type="spellStart"/>
      <w:r w:rsidRPr="00CA54C0">
        <w:rPr>
          <w:rFonts w:ascii="Times New Roman" w:hAnsi="Times New Roman" w:cs="Times New Roman"/>
          <w:sz w:val="24"/>
          <w:szCs w:val="24"/>
          <w:lang w:val="ru-RU"/>
        </w:rPr>
        <w:t>биодизельного</w:t>
      </w:r>
      <w:proofErr w:type="spellEnd"/>
      <w:r w:rsidRPr="00CA54C0">
        <w:rPr>
          <w:rFonts w:ascii="Times New Roman" w:hAnsi="Times New Roman" w:cs="Times New Roman"/>
          <w:sz w:val="24"/>
          <w:szCs w:val="24"/>
          <w:lang w:val="ru-RU"/>
        </w:rPr>
        <w:t xml:space="preserve"> топлива из рапсового масла в Гродно и установкам </w:t>
      </w:r>
      <w:proofErr w:type="spellStart"/>
      <w:r w:rsidRPr="00CA54C0">
        <w:rPr>
          <w:rFonts w:ascii="Times New Roman" w:hAnsi="Times New Roman" w:cs="Times New Roman"/>
          <w:sz w:val="24"/>
          <w:szCs w:val="24"/>
          <w:lang w:val="ru-RU"/>
        </w:rPr>
        <w:t>биотоплива</w:t>
      </w:r>
      <w:proofErr w:type="spellEnd"/>
      <w:r w:rsidRPr="00CA54C0">
        <w:rPr>
          <w:rFonts w:ascii="Times New Roman" w:hAnsi="Times New Roman" w:cs="Times New Roman"/>
          <w:sz w:val="24"/>
          <w:szCs w:val="24"/>
          <w:lang w:val="ru-RU"/>
        </w:rPr>
        <w:t xml:space="preserve"> на заводе в Могилеве, а также разработке технологии производства смешанного твердого </w:t>
      </w:r>
      <w:proofErr w:type="spellStart"/>
      <w:r w:rsidRPr="00CA54C0">
        <w:rPr>
          <w:rFonts w:ascii="Times New Roman" w:hAnsi="Times New Roman" w:cs="Times New Roman"/>
          <w:sz w:val="24"/>
          <w:szCs w:val="24"/>
          <w:lang w:val="ru-RU"/>
        </w:rPr>
        <w:t>биотоплива</w:t>
      </w:r>
      <w:proofErr w:type="spellEnd"/>
      <w:r w:rsidRPr="00CA54C0">
        <w:rPr>
          <w:rFonts w:ascii="Times New Roman" w:hAnsi="Times New Roman" w:cs="Times New Roman"/>
          <w:sz w:val="24"/>
          <w:szCs w:val="24"/>
          <w:lang w:val="ru-RU"/>
        </w:rPr>
        <w:t xml:space="preserve"> (гранулы) из рапсовой соломы и других отходов садоводства (См. </w:t>
      </w:r>
      <w:proofErr w:type="spellStart"/>
      <w:r w:rsidRPr="00CA54C0">
        <w:rPr>
          <w:rFonts w:ascii="Times New Roman" w:hAnsi="Times New Roman" w:cs="Times New Roman"/>
          <w:sz w:val="24"/>
          <w:szCs w:val="24"/>
        </w:rPr>
        <w:t>Eenr</w:t>
      </w:r>
      <w:proofErr w:type="spellEnd"/>
      <w:r w:rsidRPr="00CA54C0">
        <w:rPr>
          <w:rFonts w:ascii="Times New Roman" w:hAnsi="Times New Roman" w:cs="Times New Roman"/>
          <w:sz w:val="24"/>
          <w:szCs w:val="24"/>
          <w:lang w:val="ru-RU"/>
        </w:rPr>
        <w:t>2</w:t>
      </w:r>
      <w:r w:rsidRPr="00CA54C0">
        <w:rPr>
          <w:rFonts w:ascii="Times New Roman" w:hAnsi="Times New Roman" w:cs="Times New Roman"/>
          <w:sz w:val="24"/>
          <w:szCs w:val="24"/>
        </w:rPr>
        <w:t>i</w:t>
      </w:r>
      <w:r w:rsidRPr="00CA54C0">
        <w:rPr>
          <w:rFonts w:ascii="Times New Roman" w:hAnsi="Times New Roman" w:cs="Times New Roman"/>
          <w:sz w:val="24"/>
          <w:szCs w:val="24"/>
          <w:lang w:val="ru-RU"/>
        </w:rPr>
        <w:t>). Отраслевые и областные фонды также участвуют в финансировании инновационной деятельности для устойчивого развития.</w:t>
      </w:r>
    </w:p>
    <w:p w14:paraId="6594D338" w14:textId="77777777" w:rsidR="00F61353" w:rsidRPr="00CA54C0"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Другие формы поддержки инноваций для устойчивого развития включают технологические парки, налоговые льготы, центры поддержки бизнеса и </w:t>
      </w:r>
      <w:proofErr w:type="gramStart"/>
      <w:r w:rsidRPr="00CA54C0">
        <w:rPr>
          <w:rFonts w:ascii="Times New Roman" w:hAnsi="Times New Roman" w:cs="Times New Roman"/>
          <w:sz w:val="24"/>
          <w:szCs w:val="24"/>
          <w:lang w:val="ru-RU"/>
        </w:rPr>
        <w:t>бизнес-инкубаторы</w:t>
      </w:r>
      <w:proofErr w:type="gramEnd"/>
      <w:r w:rsidRPr="00CA54C0">
        <w:rPr>
          <w:rFonts w:ascii="Times New Roman" w:hAnsi="Times New Roman" w:cs="Times New Roman"/>
          <w:sz w:val="24"/>
          <w:szCs w:val="24"/>
          <w:lang w:val="ru-RU"/>
        </w:rPr>
        <w:t xml:space="preserve"> и международное сотрудничество. Кроме того, при поддержке ПРООН и Европейского Союза на местном уровне реализованы несколько успешных инициатив, заключающих в себе инновации при использовании зеленых технологий и социальных платформ (см. раздел 5.2.3 ниже). Однако имеющиеся ресурсы из частных источников остаются весьма ограниченными. Проблемы, упомянутые в настоящем Обзоре в отношении венчурного капитала и </w:t>
      </w:r>
      <w:proofErr w:type="gramStart"/>
      <w:r w:rsidRPr="00CA54C0">
        <w:rPr>
          <w:rFonts w:ascii="Times New Roman" w:hAnsi="Times New Roman" w:cs="Times New Roman"/>
          <w:sz w:val="24"/>
          <w:szCs w:val="24"/>
          <w:lang w:val="ru-RU"/>
        </w:rPr>
        <w:t>бизнес-ангелов</w:t>
      </w:r>
      <w:proofErr w:type="gramEnd"/>
      <w:r w:rsidRPr="00CA54C0">
        <w:rPr>
          <w:rFonts w:ascii="Times New Roman" w:hAnsi="Times New Roman" w:cs="Times New Roman"/>
          <w:sz w:val="24"/>
          <w:szCs w:val="24"/>
          <w:lang w:val="ru-RU"/>
        </w:rPr>
        <w:t xml:space="preserve">, еще более остры в отношении развития </w:t>
      </w:r>
      <w:proofErr w:type="spellStart"/>
      <w:r w:rsidRPr="00CA54C0">
        <w:rPr>
          <w:rFonts w:ascii="Times New Roman" w:hAnsi="Times New Roman" w:cs="Times New Roman"/>
          <w:sz w:val="24"/>
          <w:szCs w:val="24"/>
          <w:lang w:val="ru-RU"/>
        </w:rPr>
        <w:t>энергоэффективных</w:t>
      </w:r>
      <w:proofErr w:type="spellEnd"/>
      <w:r w:rsidRPr="00CA54C0">
        <w:rPr>
          <w:rFonts w:ascii="Times New Roman" w:hAnsi="Times New Roman" w:cs="Times New Roman"/>
          <w:sz w:val="24"/>
          <w:szCs w:val="24"/>
          <w:lang w:val="ru-RU"/>
        </w:rPr>
        <w:t xml:space="preserve"> технологий по причине отсутствия достаточного рыночного спроса на такую продукцию и институциональных проблем, относящихся к сектору энергетики, упомянутых в предыдущем разделе.</w:t>
      </w:r>
    </w:p>
    <w:p w14:paraId="1977FEF6" w14:textId="64B0CD67" w:rsidR="00F61353" w:rsidRDefault="00F61353" w:rsidP="00F61353">
      <w:pPr>
        <w:spacing w:after="120" w:line="240" w:lineRule="auto"/>
        <w:jc w:val="both"/>
        <w:rPr>
          <w:rFonts w:ascii="Times New Roman" w:hAnsi="Times New Roman" w:cs="Times New Roman"/>
          <w:sz w:val="24"/>
          <w:szCs w:val="24"/>
          <w:lang w:val="ru-RU"/>
        </w:rPr>
      </w:pPr>
      <w:r w:rsidRPr="00CA54C0">
        <w:rPr>
          <w:rFonts w:ascii="Times New Roman" w:hAnsi="Times New Roman" w:cs="Times New Roman"/>
          <w:sz w:val="24"/>
          <w:szCs w:val="24"/>
          <w:lang w:val="ru-RU"/>
        </w:rPr>
        <w:t xml:space="preserve">Наконец, связи между исследовательскими институтами и университетами пока не развиты, особенно на международной арене. Партнерства с иностранными участниками не распространены, отечественные исследователи не часто участвуют в международных научно-технических программах в области </w:t>
      </w:r>
      <w:proofErr w:type="spellStart"/>
      <w:r w:rsidRPr="00CA54C0">
        <w:rPr>
          <w:rFonts w:ascii="Times New Roman" w:hAnsi="Times New Roman" w:cs="Times New Roman"/>
          <w:sz w:val="24"/>
          <w:szCs w:val="24"/>
          <w:lang w:val="ru-RU"/>
        </w:rPr>
        <w:t>энергоэффективности</w:t>
      </w:r>
      <w:proofErr w:type="spellEnd"/>
      <w:r w:rsidRPr="00CA54C0">
        <w:rPr>
          <w:rFonts w:ascii="Times New Roman" w:hAnsi="Times New Roman" w:cs="Times New Roman"/>
          <w:sz w:val="24"/>
          <w:szCs w:val="24"/>
          <w:lang w:val="ru-RU"/>
        </w:rPr>
        <w:t xml:space="preserve">, даже если имеют значительные результаты с потенциалом развития в будущем.  </w:t>
      </w:r>
    </w:p>
    <w:p w14:paraId="6DC4E446" w14:textId="77777777" w:rsidR="00F61353" w:rsidRDefault="00F6135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70DA7C29" w14:textId="77777777" w:rsidR="00F61353" w:rsidRPr="00F61353" w:rsidRDefault="00F61353" w:rsidP="00F61353">
      <w:pPr>
        <w:pStyle w:val="afb"/>
        <w:spacing w:before="0" w:after="120" w:line="240" w:lineRule="auto"/>
        <w:jc w:val="center"/>
        <w:rPr>
          <w:rFonts w:ascii="Times New Roman" w:hAnsi="Times New Roman" w:cs="Times New Roman"/>
          <w:color w:val="auto"/>
        </w:rPr>
      </w:pPr>
      <w:bookmarkStart w:id="17" w:name="_Toc455497892"/>
      <w:r w:rsidRPr="00F61353">
        <w:rPr>
          <w:rFonts w:ascii="Times New Roman" w:hAnsi="Times New Roman" w:cs="Times New Roman"/>
          <w:color w:val="auto"/>
          <w:lang w:val="ru-RU"/>
        </w:rPr>
        <w:lastRenderedPageBreak/>
        <w:t>Рекомендации</w:t>
      </w:r>
      <w:bookmarkEnd w:id="17"/>
    </w:p>
    <w:p w14:paraId="08DA3346" w14:textId="77777777" w:rsidR="00F61353" w:rsidRPr="001B1F5A" w:rsidRDefault="00F61353" w:rsidP="00F61353">
      <w:pPr>
        <w:spacing w:after="120" w:line="240" w:lineRule="auto"/>
        <w:jc w:val="both"/>
        <w:rPr>
          <w:rFonts w:ascii="Times New Roman" w:hAnsi="Times New Roman" w:cs="Times New Roman"/>
          <w:sz w:val="24"/>
          <w:szCs w:val="24"/>
          <w:lang w:val="ru-RU"/>
        </w:rPr>
      </w:pPr>
    </w:p>
    <w:p w14:paraId="35EDBA01"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2.1</w:t>
      </w:r>
      <w:proofErr w:type="gramStart"/>
      <w:r w:rsidRPr="00D81702">
        <w:rPr>
          <w:rFonts w:ascii="Times New Roman" w:hAnsi="Times New Roman" w:cs="Times New Roman"/>
          <w:b/>
          <w:sz w:val="24"/>
          <w:szCs w:val="24"/>
          <w:lang w:val="ru-RU"/>
        </w:rPr>
        <w:t xml:space="preserve"> О</w:t>
      </w:r>
      <w:proofErr w:type="gramEnd"/>
      <w:r w:rsidRPr="00D81702">
        <w:rPr>
          <w:rFonts w:ascii="Times New Roman" w:hAnsi="Times New Roman" w:cs="Times New Roman"/>
          <w:b/>
          <w:sz w:val="24"/>
          <w:szCs w:val="24"/>
          <w:lang w:val="ru-RU"/>
        </w:rPr>
        <w:t>беспечить концептуальную последовательность типологии целей инновационной политики и соотнести с этими целями соответствующие инструменты государственной инновационной политики. ГКНТ и другие заинтересованные органы государственного управления должны решить следующие задачи:</w:t>
      </w:r>
    </w:p>
    <w:p w14:paraId="7C058D5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Ввести четкое определение “инновационного проекта” в Государственную программу инновационного развития, соответствующее положениям Закона о государственной инновационной политике и инновационной деятельности от 2012 года. Включать в ГПИР только те проекты, которые соответствуют данному определению;</w:t>
      </w:r>
    </w:p>
    <w:p w14:paraId="7C0BCEF7"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proofErr w:type="gramStart"/>
      <w:r w:rsidRPr="001B1F5A">
        <w:rPr>
          <w:rFonts w:ascii="Times New Roman" w:hAnsi="Times New Roman" w:cs="Times New Roman"/>
          <w:sz w:val="24"/>
          <w:szCs w:val="24"/>
          <w:lang w:val="ru-RU"/>
        </w:rPr>
        <w:t>В сотрудничестве с НАН Беларуси рассмотреть возможность выделения в государственных научно-технических программах категории “инновационных проектов” с высокой степенью риска, соответствующих положениям ЗГИПИД и финансируемых иной категорией инструментов, допускающих риск;</w:t>
      </w:r>
      <w:proofErr w:type="gramEnd"/>
    </w:p>
    <w:p w14:paraId="6C0FD8E2"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 сотрудничестве с НАН Беларуси и Министерством экономики разработать практическое руководство по оценке и разделению рисков, связанных с реализацией инновационных проектов, в соответствии с положениями ЗГЗИПИД. Оно должно охватывать каждый из следующих аспектов:</w:t>
      </w:r>
    </w:p>
    <w:p w14:paraId="37003962" w14:textId="77777777" w:rsidR="00F61353" w:rsidRPr="001B1F5A" w:rsidRDefault="00F61353" w:rsidP="00F61353">
      <w:pPr>
        <w:pStyle w:val="ad"/>
        <w:numPr>
          <w:ilvl w:val="0"/>
          <w:numId w:val="32"/>
        </w:numPr>
        <w:spacing w:after="120" w:line="240" w:lineRule="auto"/>
        <w:ind w:left="1068"/>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Внедрить в инструменты финансирования рисковых инновационных проектов механизмы, допускающие некоторую степень риска;</w:t>
      </w:r>
    </w:p>
    <w:p w14:paraId="1EA63201" w14:textId="77777777" w:rsidR="00F61353" w:rsidRPr="001B1F5A" w:rsidRDefault="00F61353" w:rsidP="00F61353">
      <w:pPr>
        <w:pStyle w:val="ad"/>
        <w:numPr>
          <w:ilvl w:val="0"/>
          <w:numId w:val="32"/>
        </w:numPr>
        <w:spacing w:after="120" w:line="240" w:lineRule="auto"/>
        <w:ind w:left="1068"/>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Решение о финансировании инновационных проектов с высокой степенью риска должно приниматься по результатам открытых конкурсов, стимулирующих выдвигаемые снизу вверх инициативы со стороны консорциумов, готовых справляться с рисками по проекту;</w:t>
      </w:r>
    </w:p>
    <w:p w14:paraId="68D91C30" w14:textId="77777777" w:rsidR="00F61353" w:rsidRPr="001B1F5A" w:rsidRDefault="00F61353" w:rsidP="00F61353">
      <w:pPr>
        <w:pStyle w:val="ad"/>
        <w:numPr>
          <w:ilvl w:val="0"/>
          <w:numId w:val="32"/>
        </w:numPr>
        <w:spacing w:after="120" w:line="240" w:lineRule="auto"/>
        <w:ind w:left="1068"/>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Обеспечить, чтобы все проекты, отнесенные к “инновационным проектам” с высокой степенью риска, отбирались и оценивались по единым критериям и процедурам, даже если они разрабатывались в других государственных </w:t>
      </w:r>
      <w:proofErr w:type="gramStart"/>
      <w:r w:rsidRPr="001B1F5A">
        <w:rPr>
          <w:rFonts w:ascii="Times New Roman" w:hAnsi="Times New Roman" w:cs="Times New Roman"/>
          <w:sz w:val="24"/>
          <w:szCs w:val="24"/>
          <w:lang w:val="ru-RU"/>
        </w:rPr>
        <w:t>программах</w:t>
      </w:r>
      <w:proofErr w:type="gramEnd"/>
      <w:r w:rsidRPr="001B1F5A">
        <w:rPr>
          <w:rFonts w:ascii="Times New Roman" w:hAnsi="Times New Roman" w:cs="Times New Roman"/>
          <w:sz w:val="24"/>
          <w:szCs w:val="24"/>
          <w:lang w:val="ru-RU"/>
        </w:rPr>
        <w:t xml:space="preserve"> и финансируются инструментами, допускающими риск;</w:t>
      </w:r>
    </w:p>
    <w:p w14:paraId="6C1B56BE" w14:textId="77777777" w:rsidR="00F61353" w:rsidRPr="001B1F5A" w:rsidRDefault="00F61353" w:rsidP="00F61353">
      <w:pPr>
        <w:pStyle w:val="ad"/>
        <w:numPr>
          <w:ilvl w:val="0"/>
          <w:numId w:val="32"/>
        </w:numPr>
        <w:spacing w:after="120" w:line="240" w:lineRule="auto"/>
        <w:ind w:left="1068"/>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Ввести термин “инновационный проект </w:t>
      </w:r>
      <w:proofErr w:type="gramStart"/>
      <w:r w:rsidRPr="001B1F5A">
        <w:rPr>
          <w:rFonts w:ascii="Times New Roman" w:hAnsi="Times New Roman" w:cs="Times New Roman"/>
          <w:sz w:val="24"/>
          <w:szCs w:val="24"/>
          <w:lang w:val="ru-RU"/>
        </w:rPr>
        <w:t>по</w:t>
      </w:r>
      <w:proofErr w:type="gramEnd"/>
      <w:r w:rsidRPr="001B1F5A">
        <w:rPr>
          <w:rFonts w:ascii="Times New Roman" w:hAnsi="Times New Roman" w:cs="Times New Roman"/>
          <w:sz w:val="24"/>
          <w:szCs w:val="24"/>
          <w:lang w:val="ru-RU"/>
        </w:rPr>
        <w:t xml:space="preserve"> (</w:t>
      </w:r>
      <w:proofErr w:type="gramStart"/>
      <w:r w:rsidRPr="001B1F5A">
        <w:rPr>
          <w:rFonts w:ascii="Times New Roman" w:hAnsi="Times New Roman" w:cs="Times New Roman"/>
          <w:sz w:val="24"/>
          <w:szCs w:val="24"/>
          <w:lang w:val="ru-RU"/>
        </w:rPr>
        <w:t>для</w:t>
      </w:r>
      <w:proofErr w:type="gramEnd"/>
      <w:r w:rsidRPr="001B1F5A">
        <w:rPr>
          <w:rFonts w:ascii="Times New Roman" w:hAnsi="Times New Roman" w:cs="Times New Roman"/>
          <w:sz w:val="24"/>
          <w:szCs w:val="24"/>
          <w:lang w:val="ru-RU"/>
        </w:rPr>
        <w:t>) модернизации” для инвестиционных проектов по внедрению новых производственных мощностей с низким уровнем риска, которые можно финансировать с помощью существующих инструментов.</w:t>
      </w:r>
    </w:p>
    <w:p w14:paraId="6FDBBA25"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2.2</w:t>
      </w:r>
      <w:proofErr w:type="gramStart"/>
      <w:r w:rsidRPr="00D81702">
        <w:rPr>
          <w:rFonts w:ascii="Times New Roman" w:hAnsi="Times New Roman" w:cs="Times New Roman"/>
          <w:b/>
          <w:sz w:val="24"/>
          <w:szCs w:val="24"/>
          <w:lang w:val="ru-RU"/>
        </w:rPr>
        <w:t xml:space="preserve"> Н</w:t>
      </w:r>
      <w:proofErr w:type="gramEnd"/>
      <w:r w:rsidRPr="00D81702">
        <w:rPr>
          <w:rFonts w:ascii="Times New Roman" w:hAnsi="Times New Roman" w:cs="Times New Roman"/>
          <w:b/>
          <w:sz w:val="24"/>
          <w:szCs w:val="24"/>
          <w:lang w:val="ru-RU"/>
        </w:rPr>
        <w:t>ачать постепенный переход от преимущественно вертикальных к преимущественно горизонтальным политическим механизмам и инструментам инновационной политики. ГКНТ и другие заинтересованные органы государственного управления должны решить следующие задачи:</w:t>
      </w:r>
    </w:p>
    <w:p w14:paraId="5B8118D9"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Разработать предложения по постепенному уходу от практики предварительного отбора головных организаций-исполнителей в государственных научно-технических программах и ГПИР, оставив больше возможностей для инициатив снизу по реализации этих программ, а также для проектов – победителей в открытых конкурсах;</w:t>
      </w:r>
    </w:p>
    <w:p w14:paraId="02A31CF8"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Подготовить предложения по постепенной реструктуризации общего бюджетного финансирования науки и инноваций в сторону выделения дополнительных средств на открытые конкурсы (как в рамках государственных научно-технических программ, так и в ГПИР) в соответствии с вышеуказанными изменениями;</w:t>
      </w:r>
    </w:p>
    <w:p w14:paraId="469B0B4B"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en-US"/>
        </w:rPr>
      </w:pPr>
      <w:r w:rsidRPr="001B1F5A">
        <w:rPr>
          <w:rFonts w:ascii="Times New Roman" w:hAnsi="Times New Roman" w:cs="Times New Roman"/>
          <w:sz w:val="24"/>
          <w:szCs w:val="24"/>
          <w:lang w:val="ru-RU"/>
        </w:rPr>
        <w:t xml:space="preserve">Параллельно этому увеличить долю финансирования “инновационных проектов” с высокой степенью риска и финансирования инновационной деятельности на ранних стадиях, в то же </w:t>
      </w:r>
      <w:proofErr w:type="gramStart"/>
      <w:r w:rsidRPr="001B1F5A">
        <w:rPr>
          <w:rFonts w:ascii="Times New Roman" w:hAnsi="Times New Roman" w:cs="Times New Roman"/>
          <w:sz w:val="24"/>
          <w:szCs w:val="24"/>
          <w:lang w:val="ru-RU"/>
        </w:rPr>
        <w:t>время</w:t>
      </w:r>
      <w:proofErr w:type="gramEnd"/>
      <w:r w:rsidRPr="001B1F5A">
        <w:rPr>
          <w:rFonts w:ascii="Times New Roman" w:hAnsi="Times New Roman" w:cs="Times New Roman"/>
          <w:sz w:val="24"/>
          <w:szCs w:val="24"/>
          <w:lang w:val="ru-RU"/>
        </w:rPr>
        <w:t xml:space="preserve"> сокращая долю </w:t>
      </w:r>
      <w:r w:rsidRPr="001B1F5A">
        <w:rPr>
          <w:rFonts w:ascii="Times New Roman" w:hAnsi="Times New Roman" w:cs="Times New Roman"/>
          <w:sz w:val="24"/>
          <w:szCs w:val="24"/>
          <w:lang w:val="en-US"/>
        </w:rPr>
        <w:t>“</w:t>
      </w:r>
      <w:r w:rsidRPr="001B1F5A">
        <w:rPr>
          <w:rFonts w:ascii="Times New Roman" w:hAnsi="Times New Roman" w:cs="Times New Roman"/>
          <w:sz w:val="24"/>
          <w:szCs w:val="24"/>
          <w:lang w:val="ru-RU"/>
        </w:rPr>
        <w:t>инновационных проектов по модернизации</w:t>
      </w:r>
      <w:r w:rsidRPr="001B1F5A">
        <w:rPr>
          <w:rFonts w:ascii="Times New Roman" w:hAnsi="Times New Roman" w:cs="Times New Roman"/>
          <w:sz w:val="24"/>
          <w:szCs w:val="24"/>
          <w:lang w:val="en-US"/>
        </w:rPr>
        <w:t>”</w:t>
      </w:r>
      <w:r w:rsidRPr="001B1F5A">
        <w:rPr>
          <w:rFonts w:ascii="Times New Roman" w:hAnsi="Times New Roman" w:cs="Times New Roman"/>
          <w:sz w:val="24"/>
          <w:szCs w:val="24"/>
          <w:lang w:val="ru-RU"/>
        </w:rPr>
        <w:t xml:space="preserve"> с низкой степенью риска</w:t>
      </w:r>
      <w:r w:rsidRPr="001B1F5A">
        <w:rPr>
          <w:rFonts w:ascii="Times New Roman" w:hAnsi="Times New Roman" w:cs="Times New Roman"/>
          <w:sz w:val="24"/>
          <w:szCs w:val="24"/>
          <w:lang w:val="en-US"/>
        </w:rPr>
        <w:t>;</w:t>
      </w:r>
    </w:p>
    <w:p w14:paraId="450D14BD"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lastRenderedPageBreak/>
        <w:t>В рамках государственного финансирования инноваций на ранних стадиях рекомендуется существенно повысить долю финансирования в форме грантов, параллельно сокращая долю займов;</w:t>
      </w:r>
    </w:p>
    <w:p w14:paraId="21E174FF"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Упорядочить </w:t>
      </w:r>
      <w:r>
        <w:rPr>
          <w:rFonts w:ascii="Times New Roman" w:hAnsi="Times New Roman" w:cs="Times New Roman"/>
          <w:sz w:val="24"/>
          <w:szCs w:val="24"/>
          <w:lang w:val="ru-RU"/>
        </w:rPr>
        <w:t>существующие</w:t>
      </w:r>
      <w:r w:rsidRPr="001B1F5A">
        <w:rPr>
          <w:rFonts w:ascii="Times New Roman" w:hAnsi="Times New Roman" w:cs="Times New Roman"/>
          <w:sz w:val="24"/>
          <w:szCs w:val="24"/>
          <w:lang w:val="ru-RU"/>
        </w:rPr>
        <w:t xml:space="preserve"> инструменты и механизмы </w:t>
      </w:r>
      <w:r>
        <w:rPr>
          <w:rFonts w:ascii="Times New Roman" w:hAnsi="Times New Roman" w:cs="Times New Roman"/>
          <w:sz w:val="24"/>
          <w:szCs w:val="24"/>
          <w:lang w:val="ru-RU"/>
        </w:rPr>
        <w:t xml:space="preserve">инновационной политики </w:t>
      </w:r>
      <w:r w:rsidRPr="001B1F5A">
        <w:rPr>
          <w:rFonts w:ascii="Times New Roman" w:hAnsi="Times New Roman" w:cs="Times New Roman"/>
          <w:sz w:val="24"/>
          <w:szCs w:val="24"/>
          <w:lang w:val="ru-RU"/>
        </w:rPr>
        <w:t>и разработать новые</w:t>
      </w:r>
      <w:r>
        <w:rPr>
          <w:rFonts w:ascii="Times New Roman" w:hAnsi="Times New Roman" w:cs="Times New Roman"/>
          <w:sz w:val="24"/>
          <w:szCs w:val="24"/>
          <w:lang w:val="ru-RU"/>
        </w:rPr>
        <w:t xml:space="preserve"> инструменты, необходимые для обеспечения горизонтальности в</w:t>
      </w:r>
      <w:r w:rsidRPr="001B1F5A">
        <w:rPr>
          <w:rFonts w:ascii="Times New Roman" w:hAnsi="Times New Roman" w:cs="Times New Roman"/>
          <w:sz w:val="24"/>
          <w:szCs w:val="24"/>
          <w:lang w:val="ru-RU"/>
        </w:rPr>
        <w:t xml:space="preserve"> инновационной политик</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В частности, внедрить инструменты организации и проведения открытых конкурсов.</w:t>
      </w:r>
    </w:p>
    <w:p w14:paraId="61522869"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2.3</w:t>
      </w:r>
      <w:proofErr w:type="gramStart"/>
      <w:r w:rsidRPr="00D81702">
        <w:rPr>
          <w:rFonts w:ascii="Times New Roman" w:hAnsi="Times New Roman" w:cs="Times New Roman"/>
          <w:b/>
          <w:sz w:val="24"/>
          <w:szCs w:val="24"/>
          <w:lang w:val="ru-RU"/>
        </w:rPr>
        <w:t xml:space="preserve"> О</w:t>
      </w:r>
      <w:proofErr w:type="gramEnd"/>
      <w:r w:rsidRPr="00D81702">
        <w:rPr>
          <w:rFonts w:ascii="Times New Roman" w:hAnsi="Times New Roman" w:cs="Times New Roman"/>
          <w:b/>
          <w:sz w:val="24"/>
          <w:szCs w:val="24"/>
          <w:lang w:val="ru-RU"/>
        </w:rPr>
        <w:t xml:space="preserve">беспечить лучшее соответствие между стратегическими целями инновационного развития и существующими политическими инструментами и государственным финансированием для достижения таких целей. ГКНТ </w:t>
      </w:r>
      <w:r w:rsidRPr="003049A7">
        <w:rPr>
          <w:rFonts w:ascii="Times New Roman" w:hAnsi="Times New Roman" w:cs="Times New Roman"/>
          <w:b/>
          <w:sz w:val="24"/>
          <w:szCs w:val="24"/>
          <w:lang w:val="ru-RU"/>
        </w:rPr>
        <w:t>и другие заинтересованные органы государственного управления</w:t>
      </w:r>
      <w:r w:rsidRPr="001B1F5A">
        <w:rPr>
          <w:rFonts w:ascii="Times New Roman" w:hAnsi="Times New Roman" w:cs="Times New Roman"/>
          <w:b/>
          <w:sz w:val="24"/>
          <w:szCs w:val="24"/>
          <w:lang w:val="ru-RU"/>
        </w:rPr>
        <w:t xml:space="preserve"> </w:t>
      </w:r>
      <w:r w:rsidRPr="00D81702">
        <w:rPr>
          <w:rFonts w:ascii="Times New Roman" w:hAnsi="Times New Roman" w:cs="Times New Roman"/>
          <w:b/>
          <w:sz w:val="24"/>
          <w:szCs w:val="24"/>
          <w:lang w:val="ru-RU"/>
        </w:rPr>
        <w:t>должны решить следующие задачи:</w:t>
      </w:r>
    </w:p>
    <w:p w14:paraId="27E532D1"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Провести критический пересмотр целей ГПИР 2016-2020 для выявления несоответствий между стратегическими целями и имеющимися </w:t>
      </w:r>
      <w:r>
        <w:rPr>
          <w:rFonts w:ascii="Times New Roman" w:hAnsi="Times New Roman" w:cs="Times New Roman"/>
          <w:sz w:val="24"/>
          <w:szCs w:val="24"/>
          <w:lang w:val="ru-RU"/>
        </w:rPr>
        <w:t xml:space="preserve">для их </w:t>
      </w:r>
      <w:r w:rsidRPr="005B3924">
        <w:rPr>
          <w:rFonts w:ascii="Times New Roman" w:hAnsi="Times New Roman" w:cs="Times New Roman"/>
          <w:sz w:val="24"/>
          <w:szCs w:val="24"/>
          <w:lang w:val="ru-RU"/>
        </w:rPr>
        <w:t xml:space="preserve">достижения </w:t>
      </w:r>
      <w:r w:rsidRPr="001B1F5A">
        <w:rPr>
          <w:rFonts w:ascii="Times New Roman" w:hAnsi="Times New Roman" w:cs="Times New Roman"/>
          <w:sz w:val="24"/>
          <w:szCs w:val="24"/>
          <w:lang w:val="ru-RU"/>
        </w:rPr>
        <w:t>инструментами</w:t>
      </w:r>
      <w:r>
        <w:rPr>
          <w:rFonts w:ascii="Times New Roman" w:hAnsi="Times New Roman" w:cs="Times New Roman"/>
          <w:sz w:val="24"/>
          <w:szCs w:val="24"/>
          <w:lang w:val="ru-RU"/>
        </w:rPr>
        <w:t xml:space="preserve"> инновационной политики</w:t>
      </w:r>
      <w:r w:rsidRPr="001B1F5A">
        <w:rPr>
          <w:rFonts w:ascii="Times New Roman" w:hAnsi="Times New Roman" w:cs="Times New Roman"/>
          <w:sz w:val="24"/>
          <w:szCs w:val="24"/>
          <w:lang w:val="ru-RU"/>
        </w:rPr>
        <w:t xml:space="preserve">; </w:t>
      </w:r>
    </w:p>
    <w:p w14:paraId="1EDB3A45"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 случаях, когда стратегические цели не подкрепляются имеющимися политическими инструментами и финансированием, подготовить предложения по введению таких инструментов, подкрепленных достаточным финансированием, которые следует разработать и ввести в ходе реализации ГПИР 2016-2020;</w:t>
      </w:r>
    </w:p>
    <w:p w14:paraId="5B572156"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Среди политических инструментов, отсутствующих в настоящий момент, рассмотреть возможность введения открытых горизонтальных конкурсов с целью поддержки совместных инновационных проектов; инструментов в поддержку международных связей для включения в глобальные цепочки ценностей, основанные на технологиях; грантов в поддержку создания инновационных университетских </w:t>
      </w:r>
      <w:proofErr w:type="spellStart"/>
      <w:r w:rsidRPr="001B1F5A">
        <w:rPr>
          <w:rFonts w:ascii="Times New Roman" w:hAnsi="Times New Roman" w:cs="Times New Roman"/>
          <w:sz w:val="24"/>
          <w:szCs w:val="24"/>
          <w:lang w:val="ru-RU"/>
        </w:rPr>
        <w:t>стартап</w:t>
      </w:r>
      <w:proofErr w:type="spellEnd"/>
      <w:r w:rsidRPr="001B1F5A">
        <w:rPr>
          <w:rFonts w:ascii="Times New Roman" w:hAnsi="Times New Roman" w:cs="Times New Roman"/>
          <w:sz w:val="24"/>
          <w:szCs w:val="24"/>
          <w:lang w:val="ru-RU"/>
        </w:rPr>
        <w:t xml:space="preserve"> и </w:t>
      </w:r>
      <w:proofErr w:type="spellStart"/>
      <w:r w:rsidRPr="001B1F5A">
        <w:rPr>
          <w:rFonts w:ascii="Times New Roman" w:hAnsi="Times New Roman" w:cs="Times New Roman"/>
          <w:sz w:val="24"/>
          <w:szCs w:val="24"/>
          <w:lang w:val="ru-RU"/>
        </w:rPr>
        <w:t>спиноф</w:t>
      </w:r>
      <w:proofErr w:type="spellEnd"/>
      <w:r w:rsidRPr="001B1F5A">
        <w:rPr>
          <w:rFonts w:ascii="Times New Roman" w:hAnsi="Times New Roman" w:cs="Times New Roman"/>
          <w:sz w:val="24"/>
          <w:szCs w:val="24"/>
          <w:lang w:val="ru-RU"/>
        </w:rPr>
        <w:t xml:space="preserve"> компаний, основанных на четко определяемых правах интеллектуальной собственности; инструментов, учитывающих особенности нетехнологических инноваций;</w:t>
      </w:r>
    </w:p>
    <w:p w14:paraId="38A6C9E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Указать в государственных научно-технических программах и ГПИР, какие виды деятельности в рамках программы будут финансироваться какими финансовыми инструментами. В частности, провести четкое различие между “инновационными проектами” с высокой степенью риска и “инновационными проектами по модернизации” с низкой степенью риска;</w:t>
      </w:r>
    </w:p>
    <w:p w14:paraId="719C0E03"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Проанализировать процедуру разработки ГПИР и обеспечить, чтобы в следующем цикле планирования стратегические цели строго подкреплялись политическими инструментами, поддержанными достаточным финансированием.</w:t>
      </w:r>
    </w:p>
    <w:p w14:paraId="0AD26F4C"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2.4</w:t>
      </w:r>
      <w:proofErr w:type="gramStart"/>
      <w:r w:rsidRPr="00D81702">
        <w:rPr>
          <w:rFonts w:ascii="Times New Roman" w:hAnsi="Times New Roman" w:cs="Times New Roman"/>
          <w:b/>
          <w:sz w:val="24"/>
          <w:szCs w:val="24"/>
          <w:lang w:val="ru-RU"/>
        </w:rPr>
        <w:t xml:space="preserve"> У</w:t>
      </w:r>
      <w:proofErr w:type="gramEnd"/>
      <w:r w:rsidRPr="00D81702">
        <w:rPr>
          <w:rFonts w:ascii="Times New Roman" w:hAnsi="Times New Roman" w:cs="Times New Roman"/>
          <w:b/>
          <w:sz w:val="24"/>
          <w:szCs w:val="24"/>
          <w:lang w:val="ru-RU"/>
        </w:rPr>
        <w:t xml:space="preserve">порядочить управление инновациями в целях </w:t>
      </w:r>
      <w:r>
        <w:rPr>
          <w:rFonts w:ascii="Times New Roman" w:hAnsi="Times New Roman" w:cs="Times New Roman"/>
          <w:b/>
          <w:sz w:val="24"/>
          <w:szCs w:val="24"/>
          <w:lang w:val="ru-RU"/>
        </w:rPr>
        <w:t xml:space="preserve">более </w:t>
      </w:r>
      <w:r w:rsidRPr="00D81702">
        <w:rPr>
          <w:rFonts w:ascii="Times New Roman" w:hAnsi="Times New Roman" w:cs="Times New Roman"/>
          <w:b/>
          <w:sz w:val="24"/>
          <w:szCs w:val="24"/>
          <w:lang w:val="ru-RU"/>
        </w:rPr>
        <w:t>рационал</w:t>
      </w:r>
      <w:r>
        <w:rPr>
          <w:rFonts w:ascii="Times New Roman" w:hAnsi="Times New Roman" w:cs="Times New Roman"/>
          <w:b/>
          <w:sz w:val="24"/>
          <w:szCs w:val="24"/>
          <w:lang w:val="ru-RU"/>
        </w:rPr>
        <w:t>ьного</w:t>
      </w:r>
      <w:r w:rsidRPr="00D81702">
        <w:rPr>
          <w:rFonts w:ascii="Times New Roman" w:hAnsi="Times New Roman" w:cs="Times New Roman"/>
          <w:b/>
          <w:sz w:val="24"/>
          <w:szCs w:val="24"/>
          <w:lang w:val="ru-RU"/>
        </w:rPr>
        <w:t xml:space="preserve"> принятия решений в государственном секторе, связанных с реализацией инновационной политики:</w:t>
      </w:r>
    </w:p>
    <w:p w14:paraId="460460CB"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ГКНТ необходимо подготовить, в</w:t>
      </w:r>
      <w:r>
        <w:rPr>
          <w:rFonts w:ascii="Times New Roman" w:hAnsi="Times New Roman" w:cs="Times New Roman"/>
          <w:sz w:val="24"/>
          <w:szCs w:val="24"/>
          <w:lang w:val="ru-RU"/>
        </w:rPr>
        <w:t>о взаимодействии с</w:t>
      </w:r>
      <w:r w:rsidRPr="001B1F5A">
        <w:rPr>
          <w:rFonts w:ascii="Times New Roman" w:hAnsi="Times New Roman" w:cs="Times New Roman"/>
          <w:sz w:val="24"/>
          <w:szCs w:val="24"/>
          <w:lang w:val="ru-RU"/>
        </w:rPr>
        <w:t xml:space="preserve"> соответствующими государственными органами (Министерством экономики, Советом Министров, </w:t>
      </w:r>
      <w:r>
        <w:rPr>
          <w:rFonts w:ascii="Times New Roman" w:hAnsi="Times New Roman" w:cs="Times New Roman"/>
          <w:sz w:val="24"/>
          <w:szCs w:val="24"/>
          <w:lang w:val="ru-RU"/>
        </w:rPr>
        <w:t>государственными заказчиками</w:t>
      </w:r>
      <w:r w:rsidRPr="001B1F5A">
        <w:rPr>
          <w:rFonts w:ascii="Times New Roman" w:hAnsi="Times New Roman" w:cs="Times New Roman"/>
          <w:sz w:val="24"/>
          <w:szCs w:val="24"/>
          <w:lang w:val="ru-RU"/>
        </w:rPr>
        <w:t>), предложения по упрощению процесса отбора и оценки инновационных и научно-технических проектов в соответствующих государственных программах и связанного с этим процесса принятия решений по выделению государственных средств на финансирование проектов;</w:t>
      </w:r>
    </w:p>
    <w:p w14:paraId="31022FB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Подготовить, в</w:t>
      </w:r>
      <w:r>
        <w:rPr>
          <w:rFonts w:ascii="Times New Roman" w:hAnsi="Times New Roman" w:cs="Times New Roman"/>
          <w:sz w:val="24"/>
          <w:szCs w:val="24"/>
          <w:lang w:val="ru-RU"/>
        </w:rPr>
        <w:t>о взаимодействии</w:t>
      </w:r>
      <w:r w:rsidRPr="001B1F5A">
        <w:rPr>
          <w:rFonts w:ascii="Times New Roman" w:hAnsi="Times New Roman" w:cs="Times New Roman"/>
          <w:sz w:val="24"/>
          <w:szCs w:val="24"/>
          <w:lang w:val="ru-RU"/>
        </w:rPr>
        <w:t xml:space="preserve"> с соответствующими государственными органами, предложения по </w:t>
      </w:r>
      <w:r>
        <w:rPr>
          <w:rFonts w:ascii="Times New Roman" w:hAnsi="Times New Roman" w:cs="Times New Roman"/>
          <w:sz w:val="24"/>
          <w:szCs w:val="24"/>
          <w:lang w:val="ru-RU"/>
        </w:rPr>
        <w:t xml:space="preserve">организации </w:t>
      </w:r>
      <w:r w:rsidRPr="001B1F5A">
        <w:rPr>
          <w:rFonts w:ascii="Times New Roman" w:hAnsi="Times New Roman" w:cs="Times New Roman"/>
          <w:sz w:val="24"/>
          <w:szCs w:val="24"/>
          <w:lang w:val="ru-RU"/>
        </w:rPr>
        <w:t>процесс</w:t>
      </w:r>
      <w:r>
        <w:rPr>
          <w:rFonts w:ascii="Times New Roman" w:hAnsi="Times New Roman" w:cs="Times New Roman"/>
          <w:sz w:val="24"/>
          <w:szCs w:val="24"/>
          <w:lang w:val="ru-RU"/>
        </w:rPr>
        <w:t>а</w:t>
      </w:r>
      <w:r w:rsidRPr="001B1F5A">
        <w:rPr>
          <w:rFonts w:ascii="Times New Roman" w:hAnsi="Times New Roman" w:cs="Times New Roman"/>
          <w:sz w:val="24"/>
          <w:szCs w:val="24"/>
          <w:lang w:val="ru-RU"/>
        </w:rPr>
        <w:t xml:space="preserve"> принятия решений по принципу “одного окна”</w:t>
      </w:r>
      <w:r>
        <w:rPr>
          <w:rFonts w:ascii="Times New Roman" w:hAnsi="Times New Roman" w:cs="Times New Roman"/>
          <w:sz w:val="24"/>
          <w:szCs w:val="24"/>
          <w:lang w:val="ru-RU"/>
        </w:rPr>
        <w:t xml:space="preserve"> с</w:t>
      </w:r>
      <w:r w:rsidRPr="001B1F5A">
        <w:rPr>
          <w:rFonts w:ascii="Times New Roman" w:hAnsi="Times New Roman" w:cs="Times New Roman"/>
          <w:sz w:val="24"/>
          <w:szCs w:val="24"/>
          <w:lang w:val="ru-RU"/>
        </w:rPr>
        <w:t xml:space="preserve"> наделением соответствующих государственных органов необходимыми полномочиями выносить окончательные решения по выделению средств на финансирование инновационных и научно-технических проектов;</w:t>
      </w:r>
    </w:p>
    <w:p w14:paraId="3BECCBB5"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Возможным путем упорядочения процесса принятия решений по выделению средств может быть образование Межведомственного комитета по финансированию с </w:t>
      </w:r>
      <w:r w:rsidRPr="001B1F5A">
        <w:rPr>
          <w:rFonts w:ascii="Times New Roman" w:hAnsi="Times New Roman" w:cs="Times New Roman"/>
          <w:sz w:val="24"/>
          <w:szCs w:val="24"/>
          <w:lang w:val="ru-RU"/>
        </w:rPr>
        <w:lastRenderedPageBreak/>
        <w:t xml:space="preserve">полномочиями </w:t>
      </w:r>
      <w:r>
        <w:rPr>
          <w:rFonts w:ascii="Times New Roman" w:hAnsi="Times New Roman" w:cs="Times New Roman"/>
          <w:sz w:val="24"/>
          <w:szCs w:val="24"/>
          <w:lang w:val="ru-RU"/>
        </w:rPr>
        <w:t xml:space="preserve">принятия </w:t>
      </w:r>
      <w:r w:rsidRPr="001B1F5A">
        <w:rPr>
          <w:rFonts w:ascii="Times New Roman" w:hAnsi="Times New Roman" w:cs="Times New Roman"/>
          <w:sz w:val="24"/>
          <w:szCs w:val="24"/>
          <w:lang w:val="ru-RU"/>
        </w:rPr>
        <w:t>окончательны</w:t>
      </w:r>
      <w:r>
        <w:rPr>
          <w:rFonts w:ascii="Times New Roman" w:hAnsi="Times New Roman" w:cs="Times New Roman"/>
          <w:sz w:val="24"/>
          <w:szCs w:val="24"/>
          <w:lang w:val="ru-RU"/>
        </w:rPr>
        <w:t>х</w:t>
      </w:r>
      <w:r w:rsidRPr="001B1F5A">
        <w:rPr>
          <w:rFonts w:ascii="Times New Roman" w:hAnsi="Times New Roman" w:cs="Times New Roman"/>
          <w:sz w:val="24"/>
          <w:szCs w:val="24"/>
          <w:lang w:val="ru-RU"/>
        </w:rPr>
        <w:t xml:space="preserve"> решени</w:t>
      </w:r>
      <w:r>
        <w:rPr>
          <w:rFonts w:ascii="Times New Roman" w:hAnsi="Times New Roman" w:cs="Times New Roman"/>
          <w:sz w:val="24"/>
          <w:szCs w:val="24"/>
          <w:lang w:val="ru-RU"/>
        </w:rPr>
        <w:t>й</w:t>
      </w:r>
      <w:r w:rsidRPr="001B1F5A">
        <w:rPr>
          <w:rFonts w:ascii="Times New Roman" w:hAnsi="Times New Roman" w:cs="Times New Roman"/>
          <w:sz w:val="24"/>
          <w:szCs w:val="24"/>
          <w:lang w:val="ru-RU"/>
        </w:rPr>
        <w:t xml:space="preserve"> о выделени</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 xml:space="preserve"> государственных средств на все научно-технические и инновационные проекты по различным программам</w:t>
      </w:r>
      <w:r>
        <w:rPr>
          <w:rFonts w:ascii="Times New Roman" w:hAnsi="Times New Roman" w:cs="Times New Roman"/>
          <w:sz w:val="24"/>
          <w:szCs w:val="24"/>
          <w:lang w:val="ru-RU"/>
        </w:rPr>
        <w:t>;</w:t>
      </w:r>
    </w:p>
    <w:p w14:paraId="064FA4E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Рассмотреть меры </w:t>
      </w:r>
      <w:r>
        <w:rPr>
          <w:rFonts w:ascii="Times New Roman" w:hAnsi="Times New Roman" w:cs="Times New Roman"/>
          <w:sz w:val="24"/>
          <w:szCs w:val="24"/>
          <w:lang w:val="ru-RU"/>
        </w:rPr>
        <w:t xml:space="preserve">приведения в </w:t>
      </w:r>
      <w:r w:rsidRPr="001B1F5A">
        <w:rPr>
          <w:rFonts w:ascii="Times New Roman" w:hAnsi="Times New Roman" w:cs="Times New Roman"/>
          <w:sz w:val="24"/>
          <w:szCs w:val="24"/>
          <w:lang w:val="ru-RU"/>
        </w:rPr>
        <w:t>бол</w:t>
      </w:r>
      <w:r>
        <w:rPr>
          <w:rFonts w:ascii="Times New Roman" w:hAnsi="Times New Roman" w:cs="Times New Roman"/>
          <w:sz w:val="24"/>
          <w:szCs w:val="24"/>
          <w:lang w:val="ru-RU"/>
        </w:rPr>
        <w:t>ее полное</w:t>
      </w:r>
      <w:r w:rsidRPr="001B1F5A">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государственных </w:t>
      </w:r>
      <w:r>
        <w:rPr>
          <w:rFonts w:ascii="Times New Roman" w:hAnsi="Times New Roman" w:cs="Times New Roman"/>
          <w:sz w:val="24"/>
          <w:szCs w:val="24"/>
          <w:lang w:val="ru-RU"/>
        </w:rPr>
        <w:t xml:space="preserve">научно-технических </w:t>
      </w:r>
      <w:r w:rsidRPr="001B1F5A">
        <w:rPr>
          <w:rFonts w:ascii="Times New Roman" w:hAnsi="Times New Roman" w:cs="Times New Roman"/>
          <w:sz w:val="24"/>
          <w:szCs w:val="24"/>
          <w:lang w:val="ru-RU"/>
        </w:rPr>
        <w:t>программ целям Г</w:t>
      </w:r>
      <w:r>
        <w:rPr>
          <w:rFonts w:ascii="Times New Roman" w:hAnsi="Times New Roman" w:cs="Times New Roman"/>
          <w:sz w:val="24"/>
          <w:szCs w:val="24"/>
          <w:lang w:val="ru-RU"/>
        </w:rPr>
        <w:t xml:space="preserve">ПИР, </w:t>
      </w:r>
      <w:r w:rsidRPr="001B1F5A">
        <w:rPr>
          <w:rFonts w:ascii="Times New Roman" w:hAnsi="Times New Roman" w:cs="Times New Roman"/>
          <w:sz w:val="24"/>
          <w:szCs w:val="24"/>
          <w:lang w:val="ru-RU"/>
        </w:rPr>
        <w:t xml:space="preserve">включая выделение </w:t>
      </w:r>
      <w:r>
        <w:rPr>
          <w:rFonts w:ascii="Times New Roman" w:hAnsi="Times New Roman" w:cs="Times New Roman"/>
          <w:sz w:val="24"/>
          <w:szCs w:val="24"/>
          <w:lang w:val="ru-RU"/>
        </w:rPr>
        <w:t xml:space="preserve">бюджетных </w:t>
      </w:r>
      <w:r w:rsidRPr="001B1F5A">
        <w:rPr>
          <w:rFonts w:ascii="Times New Roman" w:hAnsi="Times New Roman" w:cs="Times New Roman"/>
          <w:sz w:val="24"/>
          <w:szCs w:val="24"/>
          <w:lang w:val="ru-RU"/>
        </w:rPr>
        <w:t xml:space="preserve">средств. Межведомственный комитет по финансированию мог бы осуществлять функции такой координации. </w:t>
      </w:r>
    </w:p>
    <w:p w14:paraId="387572E7"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 xml:space="preserve">2.5 ГКНТ совместно с </w:t>
      </w:r>
      <w:proofErr w:type="spellStart"/>
      <w:r w:rsidRPr="00D81702">
        <w:rPr>
          <w:rFonts w:ascii="Times New Roman" w:hAnsi="Times New Roman" w:cs="Times New Roman"/>
          <w:b/>
          <w:sz w:val="24"/>
          <w:szCs w:val="24"/>
          <w:lang w:val="ru-RU"/>
        </w:rPr>
        <w:t>Белинфондом</w:t>
      </w:r>
      <w:proofErr w:type="spellEnd"/>
      <w:r w:rsidRPr="00D81702">
        <w:rPr>
          <w:rFonts w:ascii="Times New Roman" w:hAnsi="Times New Roman" w:cs="Times New Roman"/>
          <w:b/>
          <w:sz w:val="24"/>
          <w:szCs w:val="24"/>
          <w:lang w:val="ru-RU"/>
        </w:rPr>
        <w:t>, НАН</w:t>
      </w:r>
      <w:r>
        <w:rPr>
          <w:rFonts w:ascii="Times New Roman" w:hAnsi="Times New Roman" w:cs="Times New Roman"/>
          <w:b/>
          <w:sz w:val="24"/>
          <w:szCs w:val="24"/>
          <w:lang w:val="ru-RU"/>
        </w:rPr>
        <w:t xml:space="preserve"> Беларуси</w:t>
      </w:r>
      <w:r w:rsidRPr="00D81702">
        <w:rPr>
          <w:rFonts w:ascii="Times New Roman" w:hAnsi="Times New Roman" w:cs="Times New Roman"/>
          <w:b/>
          <w:sz w:val="24"/>
          <w:szCs w:val="24"/>
          <w:lang w:val="ru-RU"/>
        </w:rPr>
        <w:t xml:space="preserve"> и под</w:t>
      </w:r>
      <w:r>
        <w:rPr>
          <w:rFonts w:ascii="Times New Roman" w:hAnsi="Times New Roman" w:cs="Times New Roman"/>
          <w:b/>
          <w:sz w:val="24"/>
          <w:szCs w:val="24"/>
          <w:lang w:val="ru-RU"/>
        </w:rPr>
        <w:t xml:space="preserve">ведомственными организациями </w:t>
      </w:r>
      <w:r w:rsidRPr="00D81702">
        <w:rPr>
          <w:rFonts w:ascii="Times New Roman" w:hAnsi="Times New Roman" w:cs="Times New Roman"/>
          <w:b/>
          <w:sz w:val="24"/>
          <w:szCs w:val="24"/>
          <w:lang w:val="ru-RU"/>
        </w:rPr>
        <w:t>необходимо инициировать меры по дальнейшему развитию и укреплению НИС</w:t>
      </w:r>
      <w:r w:rsidRPr="00D81702">
        <w:rPr>
          <w:rFonts w:ascii="Times New Roman" w:hAnsi="Times New Roman" w:cs="Times New Roman"/>
          <w:b/>
          <w:sz w:val="24"/>
          <w:szCs w:val="24"/>
          <w:lang w:val="en-US"/>
        </w:rPr>
        <w:t xml:space="preserve"> </w:t>
      </w:r>
      <w:r w:rsidRPr="00D81702">
        <w:rPr>
          <w:rFonts w:ascii="Times New Roman" w:hAnsi="Times New Roman" w:cs="Times New Roman"/>
          <w:b/>
          <w:sz w:val="24"/>
          <w:szCs w:val="24"/>
          <w:lang w:val="ru-RU"/>
        </w:rPr>
        <w:t>и</w:t>
      </w:r>
      <w:r w:rsidRPr="00D81702">
        <w:rPr>
          <w:rFonts w:ascii="Times New Roman" w:hAnsi="Times New Roman" w:cs="Times New Roman"/>
          <w:b/>
          <w:sz w:val="24"/>
          <w:szCs w:val="24"/>
        </w:rPr>
        <w:t xml:space="preserve"> </w:t>
      </w:r>
      <w:r w:rsidRPr="00D81702">
        <w:rPr>
          <w:rFonts w:ascii="Times New Roman" w:hAnsi="Times New Roman" w:cs="Times New Roman"/>
          <w:b/>
          <w:sz w:val="24"/>
          <w:szCs w:val="24"/>
          <w:lang w:val="ru-RU"/>
        </w:rPr>
        <w:t>устранению слабых мест</w:t>
      </w:r>
      <w:r>
        <w:rPr>
          <w:rFonts w:ascii="Times New Roman" w:hAnsi="Times New Roman" w:cs="Times New Roman"/>
          <w:b/>
          <w:sz w:val="24"/>
          <w:szCs w:val="24"/>
          <w:lang w:val="ru-RU"/>
        </w:rPr>
        <w:t>:</w:t>
      </w:r>
    </w:p>
    <w:p w14:paraId="0CC5EAFA"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Pr>
          <w:rFonts w:ascii="Times New Roman" w:hAnsi="Times New Roman" w:cs="Times New Roman"/>
          <w:sz w:val="24"/>
          <w:szCs w:val="24"/>
          <w:lang w:val="ru-RU"/>
        </w:rPr>
        <w:t>Признать</w:t>
      </w:r>
      <w:r w:rsidRPr="001B1F5A">
        <w:rPr>
          <w:rFonts w:ascii="Times New Roman" w:hAnsi="Times New Roman" w:cs="Times New Roman"/>
          <w:sz w:val="24"/>
          <w:szCs w:val="24"/>
          <w:lang w:val="ru-RU"/>
        </w:rPr>
        <w:t xml:space="preserve"> укрепление связей и сотрудничества в рамках НИС стратегической целью инновационной политики. В</w:t>
      </w:r>
      <w:r>
        <w:rPr>
          <w:rFonts w:ascii="Times New Roman" w:hAnsi="Times New Roman" w:cs="Times New Roman"/>
          <w:sz w:val="24"/>
          <w:szCs w:val="24"/>
          <w:lang w:val="ru-RU"/>
        </w:rPr>
        <w:t xml:space="preserve">недрить направленные </w:t>
      </w:r>
      <w:proofErr w:type="gramStart"/>
      <w:r w:rsidRPr="00C73A49">
        <w:rPr>
          <w:rFonts w:ascii="Times New Roman" w:hAnsi="Times New Roman" w:cs="Times New Roman"/>
          <w:sz w:val="24"/>
          <w:szCs w:val="24"/>
          <w:lang w:val="ru-RU"/>
        </w:rPr>
        <w:t>для</w:t>
      </w:r>
      <w:proofErr w:type="gramEnd"/>
      <w:r w:rsidRPr="00C73A49">
        <w:rPr>
          <w:rFonts w:ascii="Times New Roman" w:hAnsi="Times New Roman" w:cs="Times New Roman"/>
          <w:sz w:val="24"/>
          <w:szCs w:val="24"/>
          <w:lang w:val="ru-RU"/>
        </w:rPr>
        <w:t xml:space="preserve"> </w:t>
      </w:r>
      <w:proofErr w:type="gramStart"/>
      <w:r w:rsidRPr="00C73A49">
        <w:rPr>
          <w:rFonts w:ascii="Times New Roman" w:hAnsi="Times New Roman" w:cs="Times New Roman"/>
          <w:sz w:val="24"/>
          <w:szCs w:val="24"/>
          <w:lang w:val="ru-RU"/>
        </w:rPr>
        <w:t>достижени</w:t>
      </w:r>
      <w:r>
        <w:rPr>
          <w:rFonts w:ascii="Times New Roman" w:hAnsi="Times New Roman" w:cs="Times New Roman"/>
          <w:sz w:val="24"/>
          <w:szCs w:val="24"/>
          <w:lang w:val="ru-RU"/>
        </w:rPr>
        <w:t>е</w:t>
      </w:r>
      <w:proofErr w:type="gramEnd"/>
      <w:r w:rsidRPr="00C73A49">
        <w:rPr>
          <w:rFonts w:ascii="Times New Roman" w:hAnsi="Times New Roman" w:cs="Times New Roman"/>
          <w:sz w:val="24"/>
          <w:szCs w:val="24"/>
          <w:lang w:val="ru-RU"/>
        </w:rPr>
        <w:t xml:space="preserve"> этой цели </w:t>
      </w:r>
      <w:r w:rsidRPr="001B1F5A">
        <w:rPr>
          <w:rFonts w:ascii="Times New Roman" w:hAnsi="Times New Roman" w:cs="Times New Roman"/>
          <w:sz w:val="24"/>
          <w:szCs w:val="24"/>
          <w:lang w:val="ru-RU"/>
        </w:rPr>
        <w:t xml:space="preserve">инструменты </w:t>
      </w:r>
      <w:r>
        <w:rPr>
          <w:rFonts w:ascii="Times New Roman" w:hAnsi="Times New Roman" w:cs="Times New Roman"/>
          <w:sz w:val="24"/>
          <w:szCs w:val="24"/>
          <w:lang w:val="ru-RU"/>
        </w:rPr>
        <w:t xml:space="preserve">инновационной политики </w:t>
      </w:r>
      <w:r w:rsidRPr="001B1F5A">
        <w:rPr>
          <w:rFonts w:ascii="Times New Roman" w:hAnsi="Times New Roman" w:cs="Times New Roman"/>
          <w:sz w:val="24"/>
          <w:szCs w:val="24"/>
          <w:lang w:val="ru-RU"/>
        </w:rPr>
        <w:t>в соответствии с рекомендацией 2.3. Сформировать систему мониторинга связей и сотрудничества в ходе инновационной деятельности между участниками инноваций в рамках НИС;</w:t>
      </w:r>
    </w:p>
    <w:p w14:paraId="1FD4313E"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В сотрудничестве с технологическими парками </w:t>
      </w:r>
      <w:r>
        <w:rPr>
          <w:rFonts w:ascii="Times New Roman" w:hAnsi="Times New Roman" w:cs="Times New Roman"/>
          <w:sz w:val="24"/>
          <w:szCs w:val="24"/>
          <w:lang w:val="ru-RU"/>
        </w:rPr>
        <w:t>провозгласить</w:t>
      </w:r>
      <w:r w:rsidRPr="001B1F5A">
        <w:rPr>
          <w:rFonts w:ascii="Times New Roman" w:hAnsi="Times New Roman" w:cs="Times New Roman"/>
          <w:sz w:val="24"/>
          <w:szCs w:val="24"/>
          <w:lang w:val="ru-RU"/>
        </w:rPr>
        <w:t xml:space="preserve"> укрепление международных связей, ведущих к </w:t>
      </w:r>
      <w:r>
        <w:rPr>
          <w:rFonts w:ascii="Times New Roman" w:hAnsi="Times New Roman" w:cs="Times New Roman"/>
          <w:sz w:val="24"/>
          <w:szCs w:val="24"/>
          <w:lang w:val="ru-RU"/>
        </w:rPr>
        <w:t xml:space="preserve">интеграции белорусских предприятий и организаций в </w:t>
      </w:r>
      <w:r w:rsidRPr="001B1F5A">
        <w:rPr>
          <w:rFonts w:ascii="Times New Roman" w:hAnsi="Times New Roman" w:cs="Times New Roman"/>
          <w:sz w:val="24"/>
          <w:szCs w:val="24"/>
          <w:lang w:val="ru-RU"/>
        </w:rPr>
        <w:t>глобальны</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технологически емкие </w:t>
      </w:r>
      <w:r w:rsidRPr="001B1F5A">
        <w:rPr>
          <w:rFonts w:ascii="Times New Roman" w:hAnsi="Times New Roman" w:cs="Times New Roman"/>
          <w:sz w:val="24"/>
          <w:szCs w:val="24"/>
          <w:lang w:val="ru-RU"/>
        </w:rPr>
        <w:t>цепочк</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 xml:space="preserve"> ценностей, стратегической целью инновационной политики. Ввести политические инструменты для достижения этой цели в соответствии с рекомендациями 2.3 и 2.6. Сформировать систему мониторинга таких международных связей;</w:t>
      </w:r>
    </w:p>
    <w:p w14:paraId="2A71E8BF"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Дополнить </w:t>
      </w:r>
      <w:r>
        <w:rPr>
          <w:rFonts w:ascii="Times New Roman" w:hAnsi="Times New Roman" w:cs="Times New Roman"/>
          <w:sz w:val="24"/>
          <w:szCs w:val="24"/>
          <w:lang w:val="ru-RU"/>
        </w:rPr>
        <w:t xml:space="preserve">указанные </w:t>
      </w:r>
      <w:r w:rsidRPr="001B1F5A">
        <w:rPr>
          <w:rFonts w:ascii="Times New Roman" w:hAnsi="Times New Roman" w:cs="Times New Roman"/>
          <w:sz w:val="24"/>
          <w:szCs w:val="24"/>
          <w:lang w:val="ru-RU"/>
        </w:rPr>
        <w:t>меры инструментами нефинансовой координации в поддержку сотрудничества и связей, в особенности тех, которые способствуют созданию сетей и обмену информацией среди потенциальных участников;</w:t>
      </w:r>
    </w:p>
    <w:p w14:paraId="6EFABD5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 сотрудничестве с Н</w:t>
      </w:r>
      <w:r>
        <w:rPr>
          <w:rFonts w:ascii="Times New Roman" w:hAnsi="Times New Roman" w:cs="Times New Roman"/>
          <w:sz w:val="24"/>
          <w:szCs w:val="24"/>
          <w:lang w:val="ru-RU"/>
        </w:rPr>
        <w:t xml:space="preserve">ациональным центром интеллектуальной собственности </w:t>
      </w:r>
      <w:r w:rsidRPr="001B1F5A">
        <w:rPr>
          <w:rFonts w:ascii="Times New Roman" w:hAnsi="Times New Roman" w:cs="Times New Roman"/>
          <w:sz w:val="24"/>
          <w:szCs w:val="24"/>
          <w:lang w:val="ru-RU"/>
        </w:rPr>
        <w:t>усилить системную роль прав интеллектуальной собственности (</w:t>
      </w:r>
      <w:r>
        <w:rPr>
          <w:rFonts w:ascii="Times New Roman" w:hAnsi="Times New Roman" w:cs="Times New Roman"/>
          <w:sz w:val="24"/>
          <w:szCs w:val="24"/>
          <w:lang w:val="ru-RU"/>
        </w:rPr>
        <w:t>И</w:t>
      </w:r>
      <w:proofErr w:type="gramStart"/>
      <w:r>
        <w:rPr>
          <w:rFonts w:ascii="Times New Roman" w:hAnsi="Times New Roman" w:cs="Times New Roman"/>
          <w:sz w:val="24"/>
          <w:szCs w:val="24"/>
        </w:rPr>
        <w:t>C</w:t>
      </w:r>
      <w:proofErr w:type="gramEnd"/>
      <w:r w:rsidRPr="001B1F5A">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С</w:t>
      </w:r>
      <w:r w:rsidRPr="001B1F5A">
        <w:rPr>
          <w:rFonts w:ascii="Times New Roman" w:hAnsi="Times New Roman" w:cs="Times New Roman"/>
          <w:sz w:val="24"/>
          <w:szCs w:val="24"/>
          <w:lang w:val="ru-RU"/>
        </w:rPr>
        <w:t xml:space="preserve"> эт</w:t>
      </w:r>
      <w:r>
        <w:rPr>
          <w:rFonts w:ascii="Times New Roman" w:hAnsi="Times New Roman" w:cs="Times New Roman"/>
          <w:sz w:val="24"/>
          <w:szCs w:val="24"/>
          <w:lang w:val="ru-RU"/>
        </w:rPr>
        <w:t>ой</w:t>
      </w:r>
      <w:r w:rsidRPr="001B1F5A">
        <w:rPr>
          <w:rFonts w:ascii="Times New Roman" w:hAnsi="Times New Roman" w:cs="Times New Roman"/>
          <w:sz w:val="24"/>
          <w:szCs w:val="24"/>
          <w:lang w:val="ru-RU"/>
        </w:rPr>
        <w:t xml:space="preserve"> цел</w:t>
      </w:r>
      <w:r>
        <w:rPr>
          <w:rFonts w:ascii="Times New Roman" w:hAnsi="Times New Roman" w:cs="Times New Roman"/>
          <w:sz w:val="24"/>
          <w:szCs w:val="24"/>
          <w:lang w:val="ru-RU"/>
        </w:rPr>
        <w:t>ью</w:t>
      </w:r>
      <w:r w:rsidRPr="001B1F5A">
        <w:rPr>
          <w:rFonts w:ascii="Times New Roman" w:hAnsi="Times New Roman" w:cs="Times New Roman"/>
          <w:sz w:val="24"/>
          <w:szCs w:val="24"/>
          <w:lang w:val="ru-RU"/>
        </w:rPr>
        <w:t xml:space="preserve"> разработать и ввести</w:t>
      </w:r>
      <w:r>
        <w:rPr>
          <w:rFonts w:ascii="Times New Roman" w:hAnsi="Times New Roman" w:cs="Times New Roman"/>
          <w:sz w:val="24"/>
          <w:szCs w:val="24"/>
          <w:lang w:val="ru-RU"/>
        </w:rPr>
        <w:t xml:space="preserve"> в действие</w:t>
      </w:r>
      <w:r w:rsidRPr="001B1F5A">
        <w:rPr>
          <w:rFonts w:ascii="Times New Roman" w:hAnsi="Times New Roman" w:cs="Times New Roman"/>
          <w:sz w:val="24"/>
          <w:szCs w:val="24"/>
          <w:lang w:val="ru-RU"/>
        </w:rPr>
        <w:t>, в</w:t>
      </w:r>
      <w:r>
        <w:rPr>
          <w:rFonts w:ascii="Times New Roman" w:hAnsi="Times New Roman" w:cs="Times New Roman"/>
          <w:sz w:val="24"/>
          <w:szCs w:val="24"/>
          <w:lang w:val="ru-RU"/>
        </w:rPr>
        <w:t xml:space="preserve"> развитие </w:t>
      </w:r>
      <w:r w:rsidRPr="001B1F5A">
        <w:rPr>
          <w:rFonts w:ascii="Times New Roman" w:hAnsi="Times New Roman" w:cs="Times New Roman"/>
          <w:sz w:val="24"/>
          <w:szCs w:val="24"/>
          <w:lang w:val="ru-RU"/>
        </w:rPr>
        <w:t>Указ</w:t>
      </w:r>
      <w:r>
        <w:rPr>
          <w:rFonts w:ascii="Times New Roman" w:hAnsi="Times New Roman" w:cs="Times New Roman"/>
          <w:sz w:val="24"/>
          <w:szCs w:val="24"/>
          <w:lang w:val="ru-RU"/>
        </w:rPr>
        <w:t>а №</w:t>
      </w:r>
      <w:r w:rsidRPr="001B1F5A">
        <w:rPr>
          <w:rFonts w:ascii="Times New Roman" w:hAnsi="Times New Roman" w:cs="Times New Roman"/>
          <w:sz w:val="24"/>
          <w:szCs w:val="24"/>
          <w:lang w:val="ru-RU"/>
        </w:rPr>
        <w:t>59, руководство по детальному регулированию и реализации</w:t>
      </w:r>
      <w:r>
        <w:rPr>
          <w:rFonts w:ascii="Times New Roman" w:hAnsi="Times New Roman" w:cs="Times New Roman"/>
          <w:sz w:val="24"/>
          <w:szCs w:val="24"/>
          <w:lang w:val="ru-RU"/>
        </w:rPr>
        <w:t xml:space="preserve"> ИС,</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делающее возможным</w:t>
      </w:r>
      <w:r w:rsidRPr="001B1F5A">
        <w:rPr>
          <w:rFonts w:ascii="Times New Roman" w:hAnsi="Times New Roman" w:cs="Times New Roman"/>
          <w:sz w:val="24"/>
          <w:szCs w:val="24"/>
          <w:lang w:val="ru-RU"/>
        </w:rPr>
        <w:t xml:space="preserve">: </w:t>
      </w:r>
      <w:r w:rsidRPr="001B1F5A">
        <w:rPr>
          <w:rFonts w:ascii="Times New Roman" w:hAnsi="Times New Roman" w:cs="Times New Roman"/>
          <w:sz w:val="24"/>
          <w:szCs w:val="24"/>
        </w:rPr>
        <w:t>a</w:t>
      </w:r>
      <w:r w:rsidRPr="001B1F5A">
        <w:rPr>
          <w:rFonts w:ascii="Times New Roman" w:hAnsi="Times New Roman" w:cs="Times New Roman"/>
          <w:sz w:val="24"/>
          <w:szCs w:val="24"/>
          <w:lang w:val="ru-RU"/>
        </w:rPr>
        <w:t xml:space="preserve">) однозначное определение законных владельцев </w:t>
      </w:r>
      <w:r>
        <w:rPr>
          <w:rFonts w:ascii="Times New Roman" w:hAnsi="Times New Roman" w:cs="Times New Roman"/>
          <w:sz w:val="24"/>
          <w:szCs w:val="24"/>
          <w:lang w:val="ru-RU"/>
        </w:rPr>
        <w:t>ИС</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являющейся результатом </w:t>
      </w:r>
      <w:r w:rsidRPr="001B1F5A">
        <w:rPr>
          <w:rFonts w:ascii="Times New Roman" w:hAnsi="Times New Roman" w:cs="Times New Roman"/>
          <w:sz w:val="24"/>
          <w:szCs w:val="24"/>
          <w:lang w:val="ru-RU"/>
        </w:rPr>
        <w:t xml:space="preserve">исследований, </w:t>
      </w:r>
      <w:r>
        <w:rPr>
          <w:rFonts w:ascii="Times New Roman" w:hAnsi="Times New Roman" w:cs="Times New Roman"/>
          <w:sz w:val="24"/>
          <w:szCs w:val="24"/>
          <w:lang w:val="ru-RU"/>
        </w:rPr>
        <w:t xml:space="preserve">выполненных за бюджетные </w:t>
      </w:r>
      <w:r w:rsidRPr="001B1F5A">
        <w:rPr>
          <w:rFonts w:ascii="Times New Roman" w:hAnsi="Times New Roman" w:cs="Times New Roman"/>
          <w:sz w:val="24"/>
          <w:szCs w:val="24"/>
          <w:lang w:val="ru-RU"/>
        </w:rPr>
        <w:t xml:space="preserve">средства; </w:t>
      </w:r>
      <w:r w:rsidRPr="001B1F5A">
        <w:rPr>
          <w:rFonts w:ascii="Times New Roman" w:hAnsi="Times New Roman" w:cs="Times New Roman"/>
          <w:sz w:val="24"/>
          <w:szCs w:val="24"/>
        </w:rPr>
        <w:t>b</w:t>
      </w:r>
      <w:r w:rsidRPr="001B1F5A">
        <w:rPr>
          <w:rFonts w:ascii="Times New Roman" w:hAnsi="Times New Roman" w:cs="Times New Roman"/>
          <w:sz w:val="24"/>
          <w:szCs w:val="24"/>
          <w:lang w:val="ru-RU"/>
        </w:rPr>
        <w:t xml:space="preserve">) простые процедуры распределения владения </w:t>
      </w:r>
      <w:r>
        <w:rPr>
          <w:rFonts w:ascii="Times New Roman" w:hAnsi="Times New Roman" w:cs="Times New Roman"/>
          <w:sz w:val="24"/>
          <w:szCs w:val="24"/>
          <w:lang w:val="ru-RU"/>
        </w:rPr>
        <w:t>ИС</w:t>
      </w:r>
      <w:r w:rsidRPr="001B1F5A">
        <w:rPr>
          <w:rFonts w:ascii="Times New Roman" w:hAnsi="Times New Roman" w:cs="Times New Roman"/>
          <w:sz w:val="24"/>
          <w:szCs w:val="24"/>
          <w:lang w:val="ru-RU"/>
        </w:rPr>
        <w:t xml:space="preserve"> между законными владельцами, включая отдельных исследователей и группы исследователей;</w:t>
      </w:r>
      <w:proofErr w:type="gramEnd"/>
    </w:p>
    <w:p w14:paraId="243E2678"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В сотрудничестве с Министерством экономики, разработать целевые налоговые стимулы, способствующие привлечению частного сектора к финансированию </w:t>
      </w:r>
      <w:r w:rsidRPr="003C3875">
        <w:rPr>
          <w:rFonts w:ascii="Times New Roman" w:hAnsi="Times New Roman" w:cs="Times New Roman"/>
          <w:sz w:val="24"/>
          <w:szCs w:val="24"/>
          <w:lang w:val="ru-RU"/>
        </w:rPr>
        <w:t>инновационной деятельности</w:t>
      </w:r>
      <w:r w:rsidRPr="001B1F5A">
        <w:rPr>
          <w:rFonts w:ascii="Times New Roman" w:hAnsi="Times New Roman" w:cs="Times New Roman"/>
          <w:sz w:val="24"/>
          <w:szCs w:val="24"/>
          <w:lang w:val="ru-RU"/>
        </w:rPr>
        <w:t xml:space="preserve"> на </w:t>
      </w:r>
      <w:r>
        <w:rPr>
          <w:rFonts w:ascii="Times New Roman" w:hAnsi="Times New Roman" w:cs="Times New Roman"/>
          <w:sz w:val="24"/>
          <w:szCs w:val="24"/>
          <w:lang w:val="ru-RU"/>
        </w:rPr>
        <w:t xml:space="preserve">ее </w:t>
      </w:r>
      <w:r w:rsidRPr="001B1F5A">
        <w:rPr>
          <w:rFonts w:ascii="Times New Roman" w:hAnsi="Times New Roman" w:cs="Times New Roman"/>
          <w:sz w:val="24"/>
          <w:szCs w:val="24"/>
          <w:lang w:val="ru-RU"/>
        </w:rPr>
        <w:t>ранних стадиях (</w:t>
      </w:r>
      <w:proofErr w:type="gramStart"/>
      <w:r w:rsidRPr="001B1F5A">
        <w:rPr>
          <w:rFonts w:ascii="Times New Roman" w:hAnsi="Times New Roman" w:cs="Times New Roman"/>
          <w:sz w:val="24"/>
          <w:szCs w:val="24"/>
          <w:lang w:val="ru-RU"/>
        </w:rPr>
        <w:t>бизнес-ангелов</w:t>
      </w:r>
      <w:proofErr w:type="gramEnd"/>
      <w:r w:rsidRPr="001B1F5A">
        <w:rPr>
          <w:rFonts w:ascii="Times New Roman" w:hAnsi="Times New Roman" w:cs="Times New Roman"/>
          <w:sz w:val="24"/>
          <w:szCs w:val="24"/>
          <w:lang w:val="ru-RU"/>
        </w:rPr>
        <w:t xml:space="preserve"> и венчурного капитала)</w:t>
      </w:r>
      <w:r>
        <w:rPr>
          <w:rFonts w:ascii="Times New Roman" w:hAnsi="Times New Roman" w:cs="Times New Roman"/>
          <w:sz w:val="24"/>
          <w:szCs w:val="24"/>
          <w:lang w:val="ru-RU"/>
        </w:rPr>
        <w:t>;</w:t>
      </w:r>
      <w:r w:rsidRPr="001B1F5A">
        <w:rPr>
          <w:rFonts w:ascii="Times New Roman" w:hAnsi="Times New Roman" w:cs="Times New Roman"/>
          <w:sz w:val="24"/>
          <w:szCs w:val="24"/>
          <w:lang w:val="ru-RU"/>
        </w:rPr>
        <w:t xml:space="preserve"> </w:t>
      </w:r>
    </w:p>
    <w:p w14:paraId="7F56933F"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Развитие кластеров </w:t>
      </w:r>
      <w:r>
        <w:rPr>
          <w:rFonts w:ascii="Times New Roman" w:hAnsi="Times New Roman" w:cs="Times New Roman"/>
          <w:sz w:val="24"/>
          <w:szCs w:val="24"/>
          <w:lang w:val="ru-RU"/>
        </w:rPr>
        <w:t xml:space="preserve">уже стоит на </w:t>
      </w:r>
      <w:r w:rsidRPr="001B1F5A">
        <w:rPr>
          <w:rFonts w:ascii="Times New Roman" w:hAnsi="Times New Roman" w:cs="Times New Roman"/>
          <w:sz w:val="24"/>
          <w:szCs w:val="24"/>
          <w:lang w:val="ru-RU"/>
        </w:rPr>
        <w:t>повестк</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дня</w:t>
      </w:r>
      <w:r>
        <w:rPr>
          <w:rFonts w:ascii="Times New Roman" w:hAnsi="Times New Roman" w:cs="Times New Roman"/>
          <w:sz w:val="24"/>
          <w:szCs w:val="24"/>
          <w:lang w:val="ru-RU"/>
        </w:rPr>
        <w:t xml:space="preserve"> в Беларуси</w:t>
      </w:r>
      <w:r w:rsidRPr="001B1F5A">
        <w:rPr>
          <w:rFonts w:ascii="Times New Roman" w:hAnsi="Times New Roman" w:cs="Times New Roman"/>
          <w:sz w:val="24"/>
          <w:szCs w:val="24"/>
          <w:lang w:val="ru-RU"/>
        </w:rPr>
        <w:t>, о</w:t>
      </w:r>
      <w:r>
        <w:rPr>
          <w:rFonts w:ascii="Times New Roman" w:hAnsi="Times New Roman" w:cs="Times New Roman"/>
          <w:sz w:val="24"/>
          <w:szCs w:val="24"/>
          <w:lang w:val="ru-RU"/>
        </w:rPr>
        <w:t>днако</w:t>
      </w:r>
      <w:r w:rsidRPr="001B1F5A">
        <w:rPr>
          <w:rFonts w:ascii="Times New Roman" w:hAnsi="Times New Roman" w:cs="Times New Roman"/>
          <w:sz w:val="24"/>
          <w:szCs w:val="24"/>
          <w:lang w:val="ru-RU"/>
        </w:rPr>
        <w:t xml:space="preserve"> прогресс недостаточен. В сотрудничестве с государственными органами (Минэкономики, НАН</w:t>
      </w:r>
      <w:r>
        <w:rPr>
          <w:rFonts w:ascii="Times New Roman" w:hAnsi="Times New Roman" w:cs="Times New Roman"/>
          <w:sz w:val="24"/>
          <w:szCs w:val="24"/>
          <w:lang w:val="ru-RU"/>
        </w:rPr>
        <w:t xml:space="preserve"> Беларуси</w:t>
      </w:r>
      <w:r w:rsidRPr="001B1F5A">
        <w:rPr>
          <w:rFonts w:ascii="Times New Roman" w:hAnsi="Times New Roman" w:cs="Times New Roman"/>
          <w:sz w:val="24"/>
          <w:szCs w:val="24"/>
          <w:lang w:val="ru-RU"/>
        </w:rPr>
        <w:t xml:space="preserve">), ГКНТ необходимо провести дальнейшую трансформацию организаций и стимулов, необходимых для устранения фрагментации </w:t>
      </w:r>
      <w:r>
        <w:rPr>
          <w:rFonts w:ascii="Times New Roman" w:hAnsi="Times New Roman" w:cs="Times New Roman"/>
          <w:sz w:val="24"/>
          <w:szCs w:val="24"/>
          <w:lang w:val="ru-RU"/>
        </w:rPr>
        <w:t xml:space="preserve">в </w:t>
      </w:r>
      <w:r w:rsidRPr="001B1F5A">
        <w:rPr>
          <w:rFonts w:ascii="Times New Roman" w:hAnsi="Times New Roman" w:cs="Times New Roman"/>
          <w:sz w:val="24"/>
          <w:szCs w:val="24"/>
          <w:lang w:val="ru-RU"/>
        </w:rPr>
        <w:t>структур</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бизнеса, нехватки научно-исследовательских центров в </w:t>
      </w:r>
      <w:r>
        <w:rPr>
          <w:rFonts w:ascii="Times New Roman" w:hAnsi="Times New Roman" w:cs="Times New Roman"/>
          <w:sz w:val="24"/>
          <w:szCs w:val="24"/>
          <w:lang w:val="ru-RU"/>
        </w:rPr>
        <w:t xml:space="preserve">отдельных </w:t>
      </w:r>
      <w:r w:rsidRPr="001B1F5A">
        <w:rPr>
          <w:rFonts w:ascii="Times New Roman" w:hAnsi="Times New Roman" w:cs="Times New Roman"/>
          <w:sz w:val="24"/>
          <w:szCs w:val="24"/>
          <w:lang w:val="ru-RU"/>
        </w:rPr>
        <w:t>специализированных областях прикладных наук, не</w:t>
      </w:r>
      <w:r>
        <w:rPr>
          <w:rFonts w:ascii="Times New Roman" w:hAnsi="Times New Roman" w:cs="Times New Roman"/>
          <w:sz w:val="24"/>
          <w:szCs w:val="24"/>
          <w:lang w:val="ru-RU"/>
        </w:rPr>
        <w:t>достатка</w:t>
      </w:r>
      <w:r w:rsidRPr="001B1F5A">
        <w:rPr>
          <w:rFonts w:ascii="Times New Roman" w:hAnsi="Times New Roman" w:cs="Times New Roman"/>
          <w:sz w:val="24"/>
          <w:szCs w:val="24"/>
          <w:lang w:val="ru-RU"/>
        </w:rPr>
        <w:t xml:space="preserve"> инж</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н</w:t>
      </w:r>
      <w:r>
        <w:rPr>
          <w:rFonts w:ascii="Times New Roman" w:hAnsi="Times New Roman" w:cs="Times New Roman"/>
          <w:sz w:val="24"/>
          <w:szCs w:val="24"/>
          <w:lang w:val="ru-RU"/>
        </w:rPr>
        <w:t xml:space="preserve">иринговых центров </w:t>
      </w:r>
      <w:r w:rsidRPr="001B1F5A">
        <w:rPr>
          <w:rFonts w:ascii="Times New Roman" w:hAnsi="Times New Roman" w:cs="Times New Roman"/>
          <w:sz w:val="24"/>
          <w:szCs w:val="24"/>
          <w:lang w:val="ru-RU"/>
        </w:rPr>
        <w:t>и компаний</w:t>
      </w:r>
      <w:r>
        <w:rPr>
          <w:rFonts w:ascii="Times New Roman" w:hAnsi="Times New Roman" w:cs="Times New Roman"/>
          <w:sz w:val="24"/>
          <w:szCs w:val="24"/>
          <w:lang w:val="ru-RU"/>
        </w:rPr>
        <w:t>,</w:t>
      </w:r>
      <w:r w:rsidRPr="001B1F5A">
        <w:rPr>
          <w:rFonts w:ascii="Times New Roman" w:hAnsi="Times New Roman" w:cs="Times New Roman"/>
          <w:sz w:val="24"/>
          <w:szCs w:val="24"/>
          <w:lang w:val="ru-RU"/>
        </w:rPr>
        <w:t xml:space="preserve"> предоставл</w:t>
      </w:r>
      <w:r>
        <w:rPr>
          <w:rFonts w:ascii="Times New Roman" w:hAnsi="Times New Roman" w:cs="Times New Roman"/>
          <w:sz w:val="24"/>
          <w:szCs w:val="24"/>
          <w:lang w:val="ru-RU"/>
        </w:rPr>
        <w:t xml:space="preserve">яющих </w:t>
      </w:r>
      <w:r w:rsidRPr="001B1F5A">
        <w:rPr>
          <w:rFonts w:ascii="Times New Roman" w:hAnsi="Times New Roman" w:cs="Times New Roman"/>
          <w:sz w:val="24"/>
          <w:szCs w:val="24"/>
          <w:lang w:val="ru-RU"/>
        </w:rPr>
        <w:t>инновационны</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услуг</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также </w:t>
      </w:r>
      <w:r w:rsidRPr="001B1F5A">
        <w:rPr>
          <w:rFonts w:ascii="Times New Roman" w:hAnsi="Times New Roman" w:cs="Times New Roman"/>
          <w:sz w:val="24"/>
          <w:szCs w:val="24"/>
          <w:lang w:val="ru-RU"/>
        </w:rPr>
        <w:t>слаб</w:t>
      </w:r>
      <w:r>
        <w:rPr>
          <w:rFonts w:ascii="Times New Roman" w:hAnsi="Times New Roman" w:cs="Times New Roman"/>
          <w:sz w:val="24"/>
          <w:szCs w:val="24"/>
          <w:lang w:val="ru-RU"/>
        </w:rPr>
        <w:t>ые</w:t>
      </w:r>
      <w:r w:rsidRPr="001B1F5A">
        <w:rPr>
          <w:rFonts w:ascii="Times New Roman" w:hAnsi="Times New Roman" w:cs="Times New Roman"/>
          <w:sz w:val="24"/>
          <w:szCs w:val="24"/>
          <w:lang w:val="ru-RU"/>
        </w:rPr>
        <w:t xml:space="preserve"> традици</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области так называемых </w:t>
      </w:r>
      <w:r w:rsidRPr="001B1F5A">
        <w:rPr>
          <w:rFonts w:ascii="Times New Roman" w:hAnsi="Times New Roman" w:cs="Times New Roman"/>
          <w:sz w:val="24"/>
          <w:szCs w:val="24"/>
          <w:lang w:val="ru-RU"/>
        </w:rPr>
        <w:t>открыт</w:t>
      </w:r>
      <w:r>
        <w:rPr>
          <w:rFonts w:ascii="Times New Roman" w:hAnsi="Times New Roman" w:cs="Times New Roman"/>
          <w:sz w:val="24"/>
          <w:szCs w:val="24"/>
          <w:lang w:val="ru-RU"/>
        </w:rPr>
        <w:t>ых</w:t>
      </w:r>
      <w:r w:rsidRPr="001B1F5A">
        <w:rPr>
          <w:rFonts w:ascii="Times New Roman" w:hAnsi="Times New Roman" w:cs="Times New Roman"/>
          <w:sz w:val="24"/>
          <w:szCs w:val="24"/>
          <w:lang w:val="ru-RU"/>
        </w:rPr>
        <w:t xml:space="preserve"> инноваци</w:t>
      </w:r>
      <w:r>
        <w:rPr>
          <w:rFonts w:ascii="Times New Roman" w:hAnsi="Times New Roman" w:cs="Times New Roman"/>
          <w:sz w:val="24"/>
          <w:szCs w:val="24"/>
          <w:lang w:val="ru-RU"/>
        </w:rPr>
        <w:t>й</w:t>
      </w:r>
      <w:r w:rsidRPr="001B1F5A">
        <w:rPr>
          <w:rFonts w:ascii="Times New Roman" w:hAnsi="Times New Roman" w:cs="Times New Roman"/>
          <w:sz w:val="24"/>
          <w:szCs w:val="24"/>
          <w:lang w:val="ru-RU"/>
        </w:rPr>
        <w:t xml:space="preserve">. </w:t>
      </w:r>
    </w:p>
    <w:p w14:paraId="375BC6EE"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 сотрудничестве с Белорусским фондом финансовой поддержки предпринимател</w:t>
      </w:r>
      <w:r>
        <w:rPr>
          <w:rFonts w:ascii="Times New Roman" w:hAnsi="Times New Roman" w:cs="Times New Roman"/>
          <w:sz w:val="24"/>
          <w:szCs w:val="24"/>
          <w:lang w:val="ru-RU"/>
        </w:rPr>
        <w:t>ьства</w:t>
      </w:r>
      <w:r w:rsidRPr="001B1F5A">
        <w:rPr>
          <w:rFonts w:ascii="Times New Roman" w:hAnsi="Times New Roman" w:cs="Times New Roman"/>
          <w:sz w:val="24"/>
          <w:szCs w:val="24"/>
          <w:lang w:val="ru-RU"/>
        </w:rPr>
        <w:t xml:space="preserve"> начать программы и </w:t>
      </w:r>
      <w:r>
        <w:rPr>
          <w:rFonts w:ascii="Times New Roman" w:hAnsi="Times New Roman" w:cs="Times New Roman"/>
          <w:sz w:val="24"/>
          <w:szCs w:val="24"/>
          <w:lang w:val="ru-RU"/>
        </w:rPr>
        <w:t xml:space="preserve">запустить </w:t>
      </w:r>
      <w:r w:rsidRPr="001B1F5A">
        <w:rPr>
          <w:rFonts w:ascii="Times New Roman" w:hAnsi="Times New Roman" w:cs="Times New Roman"/>
          <w:sz w:val="24"/>
          <w:szCs w:val="24"/>
          <w:lang w:val="ru-RU"/>
        </w:rPr>
        <w:t>схемы поддержки конкурентоспособных фирм-поставщиков для связей с крупными инновационными предприятиями.</w:t>
      </w:r>
    </w:p>
    <w:p w14:paraId="56EB79CB"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2.6 ГКНТ во взаимодействии с Минэкономики необходимо создать систему мер по укреплению конкуренции, связанной с инновациями, и поощрению предпринимательских инициатив, направленных снизу вверх:</w:t>
      </w:r>
    </w:p>
    <w:p w14:paraId="22AC38B7"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lastRenderedPageBreak/>
        <w:t>Ввести принцип “конкурсных государственных закупок”, основанный на открытых конкурсах как основном методе государственной поддержки инновационных и научно-технических программ и проектов. Предложения по иным методам государственных закупок по инновационным и научно-техническим проектам должны обосновываться в каждом конкретном случае</w:t>
      </w:r>
      <w:r>
        <w:rPr>
          <w:rFonts w:ascii="Times New Roman" w:hAnsi="Times New Roman" w:cs="Times New Roman"/>
          <w:sz w:val="24"/>
          <w:szCs w:val="24"/>
          <w:lang w:val="ru-RU"/>
        </w:rPr>
        <w:t xml:space="preserve"> отдельно</w:t>
      </w:r>
      <w:r w:rsidRPr="001B1F5A">
        <w:rPr>
          <w:rFonts w:ascii="Times New Roman" w:hAnsi="Times New Roman" w:cs="Times New Roman"/>
          <w:sz w:val="24"/>
          <w:szCs w:val="24"/>
          <w:lang w:val="ru-RU"/>
        </w:rPr>
        <w:t>;</w:t>
      </w:r>
    </w:p>
    <w:p w14:paraId="44088166"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Рассмотреть возможность согласования таких конкурсов с Законом о государственных закупках;</w:t>
      </w:r>
    </w:p>
    <w:p w14:paraId="1558F362"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Устранить все дискриминационные регуляторные препятствия (связанные с собственностью, размером, юридическим статусом) к участию отечественных заявителей </w:t>
      </w:r>
      <w:r>
        <w:rPr>
          <w:rFonts w:ascii="Times New Roman" w:hAnsi="Times New Roman" w:cs="Times New Roman"/>
          <w:sz w:val="24"/>
          <w:szCs w:val="24"/>
          <w:lang w:val="ru-RU"/>
        </w:rPr>
        <w:t>в</w:t>
      </w:r>
      <w:r w:rsidRPr="001B1F5A">
        <w:rPr>
          <w:rFonts w:ascii="Times New Roman" w:hAnsi="Times New Roman" w:cs="Times New Roman"/>
          <w:sz w:val="24"/>
          <w:szCs w:val="24"/>
          <w:lang w:val="ru-RU"/>
        </w:rPr>
        <w:t xml:space="preserve"> открытых конкурсах инновационных и научно-технических проектов;</w:t>
      </w:r>
    </w:p>
    <w:p w14:paraId="107DBB77"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Разработать стимулирующие регуляторные меры для привлечения иностранных заявителей желаемого типа (например, связанных с глобальными технологическими цепочками ценностей) в </w:t>
      </w:r>
      <w:r>
        <w:rPr>
          <w:rFonts w:ascii="Times New Roman" w:hAnsi="Times New Roman" w:cs="Times New Roman"/>
          <w:sz w:val="24"/>
          <w:szCs w:val="24"/>
          <w:lang w:val="ru-RU"/>
        </w:rPr>
        <w:t xml:space="preserve">отдельных </w:t>
      </w:r>
      <w:r w:rsidRPr="001B1F5A">
        <w:rPr>
          <w:rFonts w:ascii="Times New Roman" w:hAnsi="Times New Roman" w:cs="Times New Roman"/>
          <w:sz w:val="24"/>
          <w:szCs w:val="24"/>
          <w:lang w:val="ru-RU"/>
        </w:rPr>
        <w:t>открыты</w:t>
      </w:r>
      <w:r>
        <w:rPr>
          <w:rFonts w:ascii="Times New Roman" w:hAnsi="Times New Roman" w:cs="Times New Roman"/>
          <w:sz w:val="24"/>
          <w:szCs w:val="24"/>
          <w:lang w:val="ru-RU"/>
        </w:rPr>
        <w:t>х</w:t>
      </w:r>
      <w:r w:rsidRPr="001B1F5A">
        <w:rPr>
          <w:rFonts w:ascii="Times New Roman" w:hAnsi="Times New Roman" w:cs="Times New Roman"/>
          <w:sz w:val="24"/>
          <w:szCs w:val="24"/>
          <w:lang w:val="ru-RU"/>
        </w:rPr>
        <w:t xml:space="preserve"> конкурс</w:t>
      </w:r>
      <w:r>
        <w:rPr>
          <w:rFonts w:ascii="Times New Roman" w:hAnsi="Times New Roman" w:cs="Times New Roman"/>
          <w:sz w:val="24"/>
          <w:szCs w:val="24"/>
          <w:lang w:val="ru-RU"/>
        </w:rPr>
        <w:t>ах</w:t>
      </w:r>
      <w:r w:rsidRPr="001B1F5A">
        <w:rPr>
          <w:rFonts w:ascii="Times New Roman" w:hAnsi="Times New Roman" w:cs="Times New Roman"/>
          <w:sz w:val="24"/>
          <w:szCs w:val="24"/>
          <w:lang w:val="ru-RU"/>
        </w:rPr>
        <w:t xml:space="preserve"> по инновационным и научно-техническим проектам;</w:t>
      </w:r>
    </w:p>
    <w:p w14:paraId="428D74EF" w14:textId="77777777" w:rsidR="00F61353" w:rsidRPr="001B1F5A" w:rsidRDefault="00F61353" w:rsidP="00F61353">
      <w:pPr>
        <w:pStyle w:val="ad"/>
        <w:numPr>
          <w:ilvl w:val="0"/>
          <w:numId w:val="5"/>
        </w:numPr>
        <w:spacing w:after="120" w:line="240" w:lineRule="auto"/>
        <w:ind w:left="0" w:firstLine="426"/>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Определить значительный рост инновационного предпринимательства (в частности, частных индивидуальных инновационных предпринимателей и малых и средних предприятий) в качестве стратегической цели инновационной политики, установить конкретные показатели </w:t>
      </w:r>
      <w:r>
        <w:rPr>
          <w:rFonts w:ascii="Times New Roman" w:hAnsi="Times New Roman" w:cs="Times New Roman"/>
          <w:sz w:val="24"/>
          <w:szCs w:val="24"/>
          <w:lang w:val="ru-RU"/>
        </w:rPr>
        <w:t xml:space="preserve">в </w:t>
      </w:r>
      <w:r w:rsidRPr="001B1F5A">
        <w:rPr>
          <w:rFonts w:ascii="Times New Roman" w:hAnsi="Times New Roman" w:cs="Times New Roman"/>
          <w:sz w:val="24"/>
          <w:szCs w:val="24"/>
          <w:lang w:val="ru-RU"/>
        </w:rPr>
        <w:t>достижени</w:t>
      </w:r>
      <w:r>
        <w:rPr>
          <w:rFonts w:ascii="Times New Roman" w:hAnsi="Times New Roman" w:cs="Times New Roman"/>
          <w:sz w:val="24"/>
          <w:szCs w:val="24"/>
          <w:lang w:val="ru-RU"/>
        </w:rPr>
        <w:t>и этой</w:t>
      </w:r>
      <w:r w:rsidRPr="001B1F5A">
        <w:rPr>
          <w:rFonts w:ascii="Times New Roman" w:hAnsi="Times New Roman" w:cs="Times New Roman"/>
          <w:sz w:val="24"/>
          <w:szCs w:val="24"/>
          <w:lang w:val="ru-RU"/>
        </w:rPr>
        <w:t xml:space="preserve"> цели. В</w:t>
      </w:r>
      <w:r>
        <w:rPr>
          <w:rFonts w:ascii="Times New Roman" w:hAnsi="Times New Roman" w:cs="Times New Roman"/>
          <w:sz w:val="24"/>
          <w:szCs w:val="24"/>
          <w:lang w:val="ru-RU"/>
        </w:rPr>
        <w:t xml:space="preserve">недрить </w:t>
      </w:r>
      <w:r w:rsidRPr="001B1F5A">
        <w:rPr>
          <w:rFonts w:ascii="Times New Roman" w:hAnsi="Times New Roman" w:cs="Times New Roman"/>
          <w:sz w:val="24"/>
          <w:szCs w:val="24"/>
          <w:lang w:val="ru-RU"/>
        </w:rPr>
        <w:t xml:space="preserve">инструменты </w:t>
      </w:r>
      <w:r>
        <w:rPr>
          <w:rFonts w:ascii="Times New Roman" w:hAnsi="Times New Roman" w:cs="Times New Roman"/>
          <w:sz w:val="24"/>
          <w:szCs w:val="24"/>
          <w:lang w:val="ru-RU"/>
        </w:rPr>
        <w:t xml:space="preserve">инновационной политики </w:t>
      </w:r>
      <w:r w:rsidRPr="001B1F5A">
        <w:rPr>
          <w:rFonts w:ascii="Times New Roman" w:hAnsi="Times New Roman" w:cs="Times New Roman"/>
          <w:sz w:val="24"/>
          <w:szCs w:val="24"/>
          <w:lang w:val="ru-RU"/>
        </w:rPr>
        <w:t>для достижения данной цели в соответствии с рекомендациями 2.3 и 2.5</w:t>
      </w:r>
      <w:r>
        <w:rPr>
          <w:rFonts w:ascii="Times New Roman" w:hAnsi="Times New Roman" w:cs="Times New Roman"/>
          <w:sz w:val="24"/>
          <w:szCs w:val="24"/>
          <w:lang w:val="ru-RU"/>
        </w:rPr>
        <w:t xml:space="preserve"> и</w:t>
      </w:r>
      <w:r w:rsidRPr="001B1F5A">
        <w:rPr>
          <w:rFonts w:ascii="Times New Roman" w:hAnsi="Times New Roman" w:cs="Times New Roman"/>
          <w:sz w:val="24"/>
          <w:szCs w:val="24"/>
          <w:lang w:val="ru-RU"/>
        </w:rPr>
        <w:t xml:space="preserve">, в </w:t>
      </w:r>
      <w:r>
        <w:rPr>
          <w:rFonts w:ascii="Times New Roman" w:hAnsi="Times New Roman" w:cs="Times New Roman"/>
          <w:sz w:val="24"/>
          <w:szCs w:val="24"/>
          <w:lang w:val="ru-RU"/>
        </w:rPr>
        <w:t>первую очередь, д</w:t>
      </w:r>
      <w:r w:rsidRPr="001B1F5A">
        <w:rPr>
          <w:rFonts w:ascii="Times New Roman" w:hAnsi="Times New Roman" w:cs="Times New Roman"/>
          <w:sz w:val="24"/>
          <w:szCs w:val="24"/>
          <w:lang w:val="ru-RU"/>
        </w:rPr>
        <w:t xml:space="preserve">ля поддержки технологических </w:t>
      </w:r>
      <w:proofErr w:type="spellStart"/>
      <w:r w:rsidRPr="001B1F5A">
        <w:rPr>
          <w:rFonts w:ascii="Times New Roman" w:hAnsi="Times New Roman" w:cs="Times New Roman"/>
          <w:sz w:val="24"/>
          <w:szCs w:val="24"/>
          <w:lang w:val="ru-RU"/>
        </w:rPr>
        <w:t>стартап</w:t>
      </w:r>
      <w:proofErr w:type="spellEnd"/>
      <w:r w:rsidRPr="001B1F5A">
        <w:rPr>
          <w:rFonts w:ascii="Times New Roman" w:hAnsi="Times New Roman" w:cs="Times New Roman"/>
          <w:sz w:val="24"/>
          <w:szCs w:val="24"/>
          <w:lang w:val="ru-RU"/>
        </w:rPr>
        <w:t xml:space="preserve"> и </w:t>
      </w:r>
      <w:proofErr w:type="spellStart"/>
      <w:r w:rsidRPr="001B1F5A">
        <w:rPr>
          <w:rFonts w:ascii="Times New Roman" w:hAnsi="Times New Roman" w:cs="Times New Roman"/>
          <w:sz w:val="24"/>
          <w:szCs w:val="24"/>
          <w:lang w:val="ru-RU"/>
        </w:rPr>
        <w:t>спиноф</w:t>
      </w:r>
      <w:proofErr w:type="spellEnd"/>
      <w:r w:rsidRPr="001B1F5A">
        <w:rPr>
          <w:rFonts w:ascii="Times New Roman" w:hAnsi="Times New Roman" w:cs="Times New Roman"/>
          <w:sz w:val="24"/>
          <w:szCs w:val="24"/>
          <w:lang w:val="ru-RU"/>
        </w:rPr>
        <w:t xml:space="preserve"> компаний. Сформировать систему мониторинга развития инновационного предпринимательства и степени достижения целей</w:t>
      </w:r>
      <w:r>
        <w:rPr>
          <w:rFonts w:ascii="Times New Roman" w:hAnsi="Times New Roman" w:cs="Times New Roman"/>
          <w:sz w:val="24"/>
          <w:szCs w:val="24"/>
          <w:lang w:val="ru-RU"/>
        </w:rPr>
        <w:t>.</w:t>
      </w:r>
    </w:p>
    <w:p w14:paraId="47CBD136"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D81702">
        <w:rPr>
          <w:rFonts w:ascii="Times New Roman" w:hAnsi="Times New Roman" w:cs="Times New Roman"/>
          <w:b/>
          <w:sz w:val="24"/>
          <w:szCs w:val="24"/>
          <w:lang w:val="ru-RU"/>
        </w:rPr>
        <w:t>2.7</w:t>
      </w:r>
      <w:r w:rsidRPr="00D81702">
        <w:rPr>
          <w:rFonts w:ascii="Times New Roman" w:hAnsi="Times New Roman" w:cs="Times New Roman"/>
          <w:b/>
          <w:sz w:val="24"/>
          <w:szCs w:val="24"/>
          <w:lang w:val="ru-RU"/>
        </w:rPr>
        <w:tab/>
        <w:t xml:space="preserve"> Система финансирования научно-технических исследований и инноваций концептуально усовершенствована со времени первого Обзора инновационной деятельности Беларуси. Однако </w:t>
      </w:r>
      <w:proofErr w:type="gramStart"/>
      <w:r w:rsidRPr="00D81702">
        <w:rPr>
          <w:rFonts w:ascii="Times New Roman" w:hAnsi="Times New Roman" w:cs="Times New Roman"/>
          <w:b/>
          <w:sz w:val="24"/>
          <w:szCs w:val="24"/>
          <w:lang w:val="ru-RU"/>
        </w:rPr>
        <w:t>большая</w:t>
      </w:r>
      <w:proofErr w:type="gramEnd"/>
      <w:r w:rsidRPr="00D81702">
        <w:rPr>
          <w:rFonts w:ascii="Times New Roman" w:hAnsi="Times New Roman" w:cs="Times New Roman"/>
          <w:b/>
          <w:sz w:val="24"/>
          <w:szCs w:val="24"/>
          <w:lang w:val="ru-RU"/>
        </w:rPr>
        <w:t xml:space="preserve"> часть новых финансовых механизмов еще полностью не реализована. В целях дальнейшего совершенствования финансирования инноваций рекомендуются следующие меры: </w:t>
      </w:r>
      <w:r w:rsidRPr="001B1F5A">
        <w:rPr>
          <w:rFonts w:ascii="Times New Roman" w:hAnsi="Times New Roman" w:cs="Times New Roman"/>
          <w:sz w:val="24"/>
          <w:szCs w:val="24"/>
          <w:lang w:val="ru-RU"/>
        </w:rPr>
        <w:t xml:space="preserve">  </w:t>
      </w:r>
    </w:p>
    <w:p w14:paraId="7125DD08"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Необходимо провести в жизнь новые схемы</w:t>
      </w:r>
      <w:r>
        <w:rPr>
          <w:rFonts w:ascii="Times New Roman" w:hAnsi="Times New Roman" w:cs="Times New Roman"/>
          <w:sz w:val="24"/>
          <w:szCs w:val="24"/>
          <w:lang w:val="ru-RU"/>
        </w:rPr>
        <w:t xml:space="preserve"> финансирования</w:t>
      </w:r>
      <w:r w:rsidRPr="001B1F5A">
        <w:rPr>
          <w:rFonts w:ascii="Times New Roman" w:hAnsi="Times New Roman" w:cs="Times New Roman"/>
          <w:sz w:val="24"/>
          <w:szCs w:val="24"/>
          <w:lang w:val="ru-RU"/>
        </w:rPr>
        <w:t>,</w:t>
      </w:r>
      <w:r>
        <w:rPr>
          <w:rFonts w:ascii="Times New Roman" w:hAnsi="Times New Roman" w:cs="Times New Roman"/>
          <w:sz w:val="24"/>
          <w:szCs w:val="24"/>
          <w:lang w:val="ru-RU"/>
        </w:rPr>
        <w:t xml:space="preserve"> полномочия для реализации которых приданы</w:t>
      </w:r>
      <w:r w:rsidRPr="001B1F5A">
        <w:rPr>
          <w:rFonts w:ascii="Times New Roman" w:hAnsi="Times New Roman" w:cs="Times New Roman"/>
          <w:sz w:val="24"/>
          <w:szCs w:val="24"/>
          <w:lang w:val="ru-RU"/>
        </w:rPr>
        <w:t xml:space="preserve"> Белорусск</w:t>
      </w:r>
      <w:r>
        <w:rPr>
          <w:rFonts w:ascii="Times New Roman" w:hAnsi="Times New Roman" w:cs="Times New Roman"/>
          <w:sz w:val="24"/>
          <w:szCs w:val="24"/>
          <w:lang w:val="ru-RU"/>
        </w:rPr>
        <w:t>ому</w:t>
      </w:r>
      <w:r w:rsidRPr="001B1F5A">
        <w:rPr>
          <w:rFonts w:ascii="Times New Roman" w:hAnsi="Times New Roman" w:cs="Times New Roman"/>
          <w:sz w:val="24"/>
          <w:szCs w:val="24"/>
          <w:lang w:val="ru-RU"/>
        </w:rPr>
        <w:t xml:space="preserve"> инновационн</w:t>
      </w:r>
      <w:r>
        <w:rPr>
          <w:rFonts w:ascii="Times New Roman" w:hAnsi="Times New Roman" w:cs="Times New Roman"/>
          <w:sz w:val="24"/>
          <w:szCs w:val="24"/>
          <w:lang w:val="ru-RU"/>
        </w:rPr>
        <w:t>ому</w:t>
      </w:r>
      <w:r w:rsidRPr="001B1F5A">
        <w:rPr>
          <w:rFonts w:ascii="Times New Roman" w:hAnsi="Times New Roman" w:cs="Times New Roman"/>
          <w:sz w:val="24"/>
          <w:szCs w:val="24"/>
          <w:lang w:val="ru-RU"/>
        </w:rPr>
        <w:t xml:space="preserve"> фонд</w:t>
      </w:r>
      <w:r>
        <w:rPr>
          <w:rFonts w:ascii="Times New Roman" w:hAnsi="Times New Roman" w:cs="Times New Roman"/>
          <w:sz w:val="24"/>
          <w:szCs w:val="24"/>
          <w:lang w:val="ru-RU"/>
        </w:rPr>
        <w:t>у</w:t>
      </w:r>
      <w:r w:rsidRPr="001B1F5A">
        <w:rPr>
          <w:rFonts w:ascii="Times New Roman" w:hAnsi="Times New Roman" w:cs="Times New Roman"/>
          <w:sz w:val="24"/>
          <w:szCs w:val="24"/>
          <w:lang w:val="ru-RU"/>
        </w:rPr>
        <w:t xml:space="preserve"> (БИФ), такие как поддержка научно-технических </w:t>
      </w:r>
      <w:proofErr w:type="gramStart"/>
      <w:r w:rsidRPr="001B1F5A">
        <w:rPr>
          <w:rFonts w:ascii="Times New Roman" w:hAnsi="Times New Roman" w:cs="Times New Roman"/>
          <w:sz w:val="24"/>
          <w:szCs w:val="24"/>
          <w:lang w:val="ru-RU"/>
        </w:rPr>
        <w:t>исследований</w:t>
      </w:r>
      <w:proofErr w:type="gramEnd"/>
      <w:r w:rsidRPr="001B1F5A">
        <w:rPr>
          <w:rFonts w:ascii="Times New Roman" w:hAnsi="Times New Roman" w:cs="Times New Roman"/>
          <w:sz w:val="24"/>
          <w:szCs w:val="24"/>
          <w:lang w:val="ru-RU"/>
        </w:rPr>
        <w:t xml:space="preserve"> на ранних стадиях, ваучеры и гранты, а также венчурное финансирование, в особенности учитывая, что БИФ уже выполнил большую часть подготовительной работы;</w:t>
      </w:r>
    </w:p>
    <w:p w14:paraId="549D62A2"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 целом, переход от финансирования проектов (инфраструктуры) с низкой степенью риска на проекты с высокой степенью риска (на ранней стадии) должен проходить постепенно;</w:t>
      </w:r>
    </w:p>
    <w:p w14:paraId="34DDBBE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Формирование партнерств с иностранными участниками в контексте венчурного финансирования полезно и должно расширяться БИФ; кроме </w:t>
      </w:r>
      <w:r>
        <w:rPr>
          <w:rFonts w:ascii="Times New Roman" w:hAnsi="Times New Roman" w:cs="Times New Roman"/>
          <w:sz w:val="24"/>
          <w:szCs w:val="24"/>
          <w:lang w:val="ru-RU"/>
        </w:rPr>
        <w:t>э</w:t>
      </w:r>
      <w:r w:rsidRPr="001B1F5A">
        <w:rPr>
          <w:rFonts w:ascii="Times New Roman" w:hAnsi="Times New Roman" w:cs="Times New Roman"/>
          <w:sz w:val="24"/>
          <w:szCs w:val="24"/>
          <w:lang w:val="ru-RU"/>
        </w:rPr>
        <w:t xml:space="preserve">того, рекомендуется искать пути активного привлечения иностранных инвесторов или формирования соответствующих партнерств с участием формальных компаний с венчурным капиталом или </w:t>
      </w:r>
      <w:proofErr w:type="gramStart"/>
      <w:r w:rsidRPr="001B1F5A">
        <w:rPr>
          <w:rFonts w:ascii="Times New Roman" w:hAnsi="Times New Roman" w:cs="Times New Roman"/>
          <w:sz w:val="24"/>
          <w:szCs w:val="24"/>
          <w:lang w:val="ru-RU"/>
        </w:rPr>
        <w:t>бизнес-ангелов</w:t>
      </w:r>
      <w:proofErr w:type="gramEnd"/>
      <w:r w:rsidRPr="001B1F5A">
        <w:rPr>
          <w:rFonts w:ascii="Times New Roman" w:hAnsi="Times New Roman" w:cs="Times New Roman"/>
          <w:sz w:val="24"/>
          <w:szCs w:val="24"/>
          <w:lang w:val="ru-RU"/>
        </w:rPr>
        <w:t>;</w:t>
      </w:r>
    </w:p>
    <w:p w14:paraId="397DE7E7"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Пример “передовой практики” инкубатора в </w:t>
      </w:r>
      <w:r>
        <w:rPr>
          <w:rFonts w:ascii="Times New Roman" w:hAnsi="Times New Roman" w:cs="Times New Roman"/>
          <w:sz w:val="24"/>
          <w:szCs w:val="24"/>
          <w:lang w:val="ru-RU"/>
        </w:rPr>
        <w:t>П</w:t>
      </w:r>
      <w:r w:rsidRPr="001B1F5A">
        <w:rPr>
          <w:rFonts w:ascii="Times New Roman" w:hAnsi="Times New Roman" w:cs="Times New Roman"/>
          <w:sz w:val="24"/>
          <w:szCs w:val="24"/>
          <w:lang w:val="ru-RU"/>
        </w:rPr>
        <w:t>арке высоких технологий, особенно с точки зрения механизмов финансирования новых предприятий, следует распространить на другие отрасли/области технологи</w:t>
      </w:r>
      <w:r>
        <w:rPr>
          <w:rFonts w:ascii="Times New Roman" w:hAnsi="Times New Roman" w:cs="Times New Roman"/>
          <w:sz w:val="24"/>
          <w:szCs w:val="24"/>
          <w:lang w:val="ru-RU"/>
        </w:rPr>
        <w:t>й.</w:t>
      </w:r>
    </w:p>
    <w:p w14:paraId="2E366D19"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2.8</w:t>
      </w:r>
      <w:proofErr w:type="gramStart"/>
      <w:r w:rsidRPr="00D81702">
        <w:rPr>
          <w:rFonts w:ascii="Times New Roman" w:hAnsi="Times New Roman" w:cs="Times New Roman"/>
          <w:b/>
          <w:sz w:val="24"/>
          <w:szCs w:val="24"/>
          <w:lang w:val="ru-RU"/>
        </w:rPr>
        <w:t xml:space="preserve"> Н</w:t>
      </w:r>
      <w:proofErr w:type="gramEnd"/>
      <w:r w:rsidRPr="00D81702">
        <w:rPr>
          <w:rFonts w:ascii="Times New Roman" w:hAnsi="Times New Roman" w:cs="Times New Roman"/>
          <w:b/>
          <w:sz w:val="24"/>
          <w:szCs w:val="24"/>
          <w:lang w:val="ru-RU"/>
        </w:rPr>
        <w:t xml:space="preserve">едавно создан Банк развития в качестве меры по стимулированию финансового/банковского сектора Беларуси и предоставлению дополнительных финансовых продуктов инновационным малым и средним предприятиям. Рекомендуется расширить применение займов, связанных с инновациями, предоставляемых Банком развития, особенно в отношении финансирования малых и средних предприятий и </w:t>
      </w:r>
      <w:proofErr w:type="spellStart"/>
      <w:r w:rsidRPr="00D81702">
        <w:rPr>
          <w:rFonts w:ascii="Times New Roman" w:hAnsi="Times New Roman" w:cs="Times New Roman"/>
          <w:b/>
          <w:sz w:val="24"/>
          <w:szCs w:val="24"/>
          <w:lang w:val="ru-RU"/>
        </w:rPr>
        <w:t>стартап</w:t>
      </w:r>
      <w:proofErr w:type="spellEnd"/>
      <w:r w:rsidRPr="00D81702">
        <w:rPr>
          <w:rFonts w:ascii="Times New Roman" w:hAnsi="Times New Roman" w:cs="Times New Roman"/>
          <w:b/>
          <w:sz w:val="24"/>
          <w:szCs w:val="24"/>
          <w:lang w:val="ru-RU"/>
        </w:rPr>
        <w:t xml:space="preserve"> компаний.  </w:t>
      </w:r>
    </w:p>
    <w:p w14:paraId="79042C4C" w14:textId="357634EF"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lastRenderedPageBreak/>
        <w:t>2.9</w:t>
      </w:r>
      <w:proofErr w:type="gramStart"/>
      <w:r w:rsidRPr="00D81702">
        <w:rPr>
          <w:rFonts w:ascii="Times New Roman" w:hAnsi="Times New Roman" w:cs="Times New Roman"/>
          <w:b/>
          <w:sz w:val="24"/>
          <w:szCs w:val="24"/>
          <w:lang w:val="ru-RU"/>
        </w:rPr>
        <w:t xml:space="preserve"> Д</w:t>
      </w:r>
      <w:proofErr w:type="gramEnd"/>
      <w:r w:rsidRPr="00D81702">
        <w:rPr>
          <w:rFonts w:ascii="Times New Roman" w:hAnsi="Times New Roman" w:cs="Times New Roman"/>
          <w:b/>
          <w:sz w:val="24"/>
          <w:szCs w:val="24"/>
          <w:lang w:val="ru-RU"/>
        </w:rPr>
        <w:t>ля такой небольшой страны, как Беларусь, открытость для прямых иностранных инвестиций и благоприятные условия для трансграничной передачи технологий (в т.</w:t>
      </w:r>
      <w:r>
        <w:rPr>
          <w:rFonts w:ascii="Times New Roman" w:hAnsi="Times New Roman" w:cs="Times New Roman"/>
          <w:b/>
          <w:sz w:val="24"/>
          <w:szCs w:val="24"/>
          <w:lang w:val="ru-RU"/>
        </w:rPr>
        <w:t xml:space="preserve"> </w:t>
      </w:r>
      <w:r w:rsidRPr="00D81702">
        <w:rPr>
          <w:rFonts w:ascii="Times New Roman" w:hAnsi="Times New Roman" w:cs="Times New Roman"/>
          <w:b/>
          <w:sz w:val="24"/>
          <w:szCs w:val="24"/>
          <w:lang w:val="ru-RU"/>
        </w:rPr>
        <w:t>ч. по субподрядам с глобальными цепочками ценностей) важны для повышения инновационного и технологического уровня и, в конечном итоге, национальной конкурентоспособности. Для расширения инновационного потенциала, заключенного в притоке прямых иностранных инвестициях</w:t>
      </w:r>
      <w:r>
        <w:rPr>
          <w:rFonts w:ascii="Times New Roman" w:hAnsi="Times New Roman" w:cs="Times New Roman"/>
          <w:b/>
          <w:sz w:val="24"/>
          <w:szCs w:val="24"/>
          <w:lang w:val="ru-RU"/>
        </w:rPr>
        <w:t>,</w:t>
      </w:r>
      <w:r w:rsidRPr="00D81702">
        <w:rPr>
          <w:rFonts w:ascii="Times New Roman" w:hAnsi="Times New Roman" w:cs="Times New Roman"/>
          <w:b/>
          <w:sz w:val="24"/>
          <w:szCs w:val="24"/>
          <w:lang w:val="ru-RU"/>
        </w:rPr>
        <w:t xml:space="preserve"> и трансграничной передачи технологий, рекомендуется следующее: </w:t>
      </w:r>
    </w:p>
    <w:p w14:paraId="3024661B" w14:textId="77777777" w:rsidR="00F61353" w:rsidRPr="00AA08D7" w:rsidRDefault="00F61353" w:rsidP="00F61353">
      <w:pPr>
        <w:pStyle w:val="ad"/>
        <w:numPr>
          <w:ilvl w:val="0"/>
          <w:numId w:val="33"/>
        </w:numPr>
        <w:spacing w:after="120" w:line="240" w:lineRule="auto"/>
        <w:ind w:left="0" w:firstLine="48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  </w:t>
      </w:r>
      <w:r w:rsidRPr="00AA08D7">
        <w:rPr>
          <w:rFonts w:ascii="Times New Roman" w:hAnsi="Times New Roman" w:cs="Times New Roman"/>
          <w:sz w:val="24"/>
          <w:szCs w:val="24"/>
          <w:lang w:val="ru-RU"/>
        </w:rPr>
        <w:t xml:space="preserve">Провести оценку механизмов Национального </w:t>
      </w:r>
      <w:r>
        <w:rPr>
          <w:rFonts w:ascii="Times New Roman" w:hAnsi="Times New Roman" w:cs="Times New Roman"/>
          <w:sz w:val="24"/>
          <w:szCs w:val="24"/>
          <w:lang w:val="ru-RU"/>
        </w:rPr>
        <w:t>агентства</w:t>
      </w:r>
      <w:r w:rsidRPr="00AA08D7">
        <w:rPr>
          <w:rFonts w:ascii="Times New Roman" w:hAnsi="Times New Roman" w:cs="Times New Roman"/>
          <w:sz w:val="24"/>
          <w:szCs w:val="24"/>
          <w:lang w:val="ru-RU"/>
        </w:rPr>
        <w:t xml:space="preserve"> по инвестициям и приватизации, касающихся вопросов инноваций и технологии или инвестиций в наукоемкие проекты;</w:t>
      </w:r>
    </w:p>
    <w:p w14:paraId="7F6DF571" w14:textId="77777777" w:rsidR="00F61353" w:rsidRPr="001B1F5A" w:rsidRDefault="00F61353" w:rsidP="00F61353">
      <w:pPr>
        <w:pStyle w:val="ad"/>
        <w:numPr>
          <w:ilvl w:val="0"/>
          <w:numId w:val="5"/>
        </w:numPr>
        <w:spacing w:after="120" w:line="240" w:lineRule="auto"/>
        <w:ind w:left="0" w:firstLine="48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Предпринять необходимые шаги или </w:t>
      </w:r>
      <w:r>
        <w:rPr>
          <w:rFonts w:ascii="Times New Roman" w:hAnsi="Times New Roman" w:cs="Times New Roman"/>
          <w:sz w:val="24"/>
          <w:szCs w:val="24"/>
          <w:lang w:val="ru-RU"/>
        </w:rPr>
        <w:t xml:space="preserve">разработать </w:t>
      </w:r>
      <w:r w:rsidRPr="001B1F5A">
        <w:rPr>
          <w:rFonts w:ascii="Times New Roman" w:hAnsi="Times New Roman" w:cs="Times New Roman"/>
          <w:sz w:val="24"/>
          <w:szCs w:val="24"/>
          <w:lang w:val="ru-RU"/>
        </w:rPr>
        <w:t>инструменты для расширения международного сотрудничества в деятельности по передаче технологий, включая подход</w:t>
      </w:r>
      <w:r>
        <w:rPr>
          <w:rFonts w:ascii="Times New Roman" w:hAnsi="Times New Roman" w:cs="Times New Roman"/>
          <w:sz w:val="24"/>
          <w:szCs w:val="24"/>
          <w:lang w:val="ru-RU"/>
        </w:rPr>
        <w:t>ы</w:t>
      </w:r>
      <w:r w:rsidRPr="001B1F5A">
        <w:rPr>
          <w:rFonts w:ascii="Times New Roman" w:hAnsi="Times New Roman" w:cs="Times New Roman"/>
          <w:sz w:val="24"/>
          <w:szCs w:val="24"/>
          <w:lang w:val="ru-RU"/>
        </w:rPr>
        <w:t xml:space="preserve"> </w:t>
      </w:r>
      <w:r w:rsidRPr="00322D38">
        <w:rPr>
          <w:rFonts w:ascii="Times New Roman" w:hAnsi="Times New Roman" w:cs="Times New Roman"/>
          <w:sz w:val="24"/>
          <w:szCs w:val="24"/>
          <w:lang w:val="ru-RU"/>
        </w:rPr>
        <w:t xml:space="preserve">Республиканского центра </w:t>
      </w:r>
      <w:r>
        <w:rPr>
          <w:rFonts w:ascii="Times New Roman" w:hAnsi="Times New Roman" w:cs="Times New Roman"/>
          <w:sz w:val="24"/>
          <w:szCs w:val="24"/>
          <w:lang w:val="ru-RU"/>
        </w:rPr>
        <w:t xml:space="preserve">трансфера </w:t>
      </w:r>
      <w:r w:rsidRPr="00322D38">
        <w:rPr>
          <w:rFonts w:ascii="Times New Roman" w:hAnsi="Times New Roman" w:cs="Times New Roman"/>
          <w:sz w:val="24"/>
          <w:szCs w:val="24"/>
          <w:lang w:val="ru-RU"/>
        </w:rPr>
        <w:t>технологий</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 </w:t>
      </w:r>
      <w:r w:rsidRPr="001B1F5A">
        <w:rPr>
          <w:rFonts w:ascii="Times New Roman" w:hAnsi="Times New Roman" w:cs="Times New Roman"/>
          <w:sz w:val="24"/>
          <w:szCs w:val="24"/>
          <w:lang w:val="ru-RU"/>
        </w:rPr>
        <w:t>формировани</w:t>
      </w:r>
      <w:r>
        <w:rPr>
          <w:rFonts w:ascii="Times New Roman" w:hAnsi="Times New Roman" w:cs="Times New Roman"/>
          <w:sz w:val="24"/>
          <w:szCs w:val="24"/>
          <w:lang w:val="ru-RU"/>
        </w:rPr>
        <w:t>ю</w:t>
      </w:r>
      <w:r w:rsidRPr="001B1F5A">
        <w:rPr>
          <w:rFonts w:ascii="Times New Roman" w:hAnsi="Times New Roman" w:cs="Times New Roman"/>
          <w:sz w:val="24"/>
          <w:szCs w:val="24"/>
          <w:lang w:val="ru-RU"/>
        </w:rPr>
        <w:t xml:space="preserve"> сетей, членов </w:t>
      </w:r>
      <w:r>
        <w:rPr>
          <w:rFonts w:ascii="Times New Roman" w:hAnsi="Times New Roman" w:cs="Times New Roman"/>
          <w:sz w:val="24"/>
          <w:szCs w:val="24"/>
          <w:lang w:val="ru-RU"/>
        </w:rPr>
        <w:t xml:space="preserve">зарубежных </w:t>
      </w:r>
      <w:r w:rsidRPr="001B1F5A">
        <w:rPr>
          <w:rFonts w:ascii="Times New Roman" w:hAnsi="Times New Roman" w:cs="Times New Roman"/>
          <w:sz w:val="24"/>
          <w:szCs w:val="24"/>
          <w:lang w:val="ru-RU"/>
        </w:rPr>
        <w:t xml:space="preserve">сетей технологических центров и </w:t>
      </w:r>
      <w:r>
        <w:rPr>
          <w:rFonts w:ascii="Times New Roman" w:hAnsi="Times New Roman" w:cs="Times New Roman"/>
          <w:sz w:val="24"/>
          <w:szCs w:val="24"/>
          <w:lang w:val="ru-RU"/>
        </w:rPr>
        <w:t>организаций</w:t>
      </w:r>
      <w:r w:rsidRPr="001B1F5A">
        <w:rPr>
          <w:rFonts w:ascii="Times New Roman" w:hAnsi="Times New Roman" w:cs="Times New Roman"/>
          <w:sz w:val="24"/>
          <w:szCs w:val="24"/>
          <w:lang w:val="ru-RU"/>
        </w:rPr>
        <w:t>, ответственных за участие в проектах ЕС;</w:t>
      </w:r>
    </w:p>
    <w:p w14:paraId="386DF5E0" w14:textId="77777777" w:rsidR="00F61353" w:rsidRPr="001B1F5A" w:rsidRDefault="00F61353" w:rsidP="00F61353">
      <w:pPr>
        <w:pStyle w:val="ad"/>
        <w:numPr>
          <w:ilvl w:val="0"/>
          <w:numId w:val="5"/>
        </w:numPr>
        <w:spacing w:after="120" w:line="240" w:lineRule="auto"/>
        <w:ind w:left="0" w:firstLine="48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32405">
        <w:rPr>
          <w:rFonts w:ascii="Times New Roman" w:hAnsi="Times New Roman" w:cs="Times New Roman"/>
          <w:sz w:val="24"/>
          <w:szCs w:val="24"/>
          <w:lang w:val="ru-RU"/>
        </w:rPr>
        <w:t xml:space="preserve"> целях обеспеч</w:t>
      </w:r>
      <w:r>
        <w:rPr>
          <w:rFonts w:ascii="Times New Roman" w:hAnsi="Times New Roman" w:cs="Times New Roman"/>
          <w:sz w:val="24"/>
          <w:szCs w:val="24"/>
          <w:lang w:val="ru-RU"/>
        </w:rPr>
        <w:t>ения</w:t>
      </w:r>
      <w:r w:rsidRPr="00532405">
        <w:rPr>
          <w:rFonts w:ascii="Times New Roman" w:hAnsi="Times New Roman" w:cs="Times New Roman"/>
          <w:sz w:val="24"/>
          <w:szCs w:val="24"/>
          <w:lang w:val="ru-RU"/>
        </w:rPr>
        <w:t xml:space="preserve"> успешно</w:t>
      </w:r>
      <w:r>
        <w:rPr>
          <w:rFonts w:ascii="Times New Roman" w:hAnsi="Times New Roman" w:cs="Times New Roman"/>
          <w:sz w:val="24"/>
          <w:szCs w:val="24"/>
          <w:lang w:val="ru-RU"/>
        </w:rPr>
        <w:t>го</w:t>
      </w:r>
      <w:r w:rsidRPr="00532405">
        <w:rPr>
          <w:rFonts w:ascii="Times New Roman" w:hAnsi="Times New Roman" w:cs="Times New Roman"/>
          <w:sz w:val="24"/>
          <w:szCs w:val="24"/>
          <w:lang w:val="ru-RU"/>
        </w:rPr>
        <w:t xml:space="preserve"> участи</w:t>
      </w:r>
      <w:r>
        <w:rPr>
          <w:rFonts w:ascii="Times New Roman" w:hAnsi="Times New Roman" w:cs="Times New Roman"/>
          <w:sz w:val="24"/>
          <w:szCs w:val="24"/>
          <w:lang w:val="ru-RU"/>
        </w:rPr>
        <w:t>я</w:t>
      </w:r>
      <w:r w:rsidRPr="00532405">
        <w:rPr>
          <w:rFonts w:ascii="Times New Roman" w:hAnsi="Times New Roman" w:cs="Times New Roman"/>
          <w:sz w:val="24"/>
          <w:szCs w:val="24"/>
          <w:lang w:val="ru-RU"/>
        </w:rPr>
        <w:t xml:space="preserve"> белорусских компаний в глобальных цепочках ценностей и формировани</w:t>
      </w:r>
      <w:r>
        <w:rPr>
          <w:rFonts w:ascii="Times New Roman" w:hAnsi="Times New Roman" w:cs="Times New Roman"/>
          <w:sz w:val="24"/>
          <w:szCs w:val="24"/>
          <w:lang w:val="ru-RU"/>
        </w:rPr>
        <w:t>я</w:t>
      </w:r>
      <w:r w:rsidRPr="00532405">
        <w:rPr>
          <w:rFonts w:ascii="Times New Roman" w:hAnsi="Times New Roman" w:cs="Times New Roman"/>
          <w:sz w:val="24"/>
          <w:szCs w:val="24"/>
          <w:lang w:val="ru-RU"/>
        </w:rPr>
        <w:t xml:space="preserve"> стратегических партнерств с иностранными </w:t>
      </w:r>
      <w:r>
        <w:rPr>
          <w:rFonts w:ascii="Times New Roman" w:hAnsi="Times New Roman" w:cs="Times New Roman"/>
          <w:sz w:val="24"/>
          <w:szCs w:val="24"/>
          <w:lang w:val="ru-RU"/>
        </w:rPr>
        <w:t xml:space="preserve">технологичными </w:t>
      </w:r>
      <w:r w:rsidRPr="00532405">
        <w:rPr>
          <w:rFonts w:ascii="Times New Roman" w:hAnsi="Times New Roman" w:cs="Times New Roman"/>
          <w:sz w:val="24"/>
          <w:szCs w:val="24"/>
          <w:lang w:val="ru-RU"/>
        </w:rPr>
        <w:t xml:space="preserve">компаниями, </w:t>
      </w:r>
      <w:r>
        <w:rPr>
          <w:rFonts w:ascii="Times New Roman" w:hAnsi="Times New Roman" w:cs="Times New Roman"/>
          <w:sz w:val="24"/>
          <w:szCs w:val="24"/>
          <w:lang w:val="ru-RU"/>
        </w:rPr>
        <w:t xml:space="preserve">выявить </w:t>
      </w:r>
      <w:r w:rsidRPr="001B1F5A">
        <w:rPr>
          <w:rFonts w:ascii="Times New Roman" w:hAnsi="Times New Roman" w:cs="Times New Roman"/>
          <w:sz w:val="24"/>
          <w:szCs w:val="24"/>
          <w:lang w:val="ru-RU"/>
        </w:rPr>
        <w:t>примеры “передовой практики”</w:t>
      </w:r>
      <w:r>
        <w:rPr>
          <w:rFonts w:ascii="Times New Roman" w:hAnsi="Times New Roman" w:cs="Times New Roman"/>
          <w:sz w:val="24"/>
          <w:szCs w:val="24"/>
          <w:lang w:val="ru-RU"/>
        </w:rPr>
        <w:t xml:space="preserve"> и</w:t>
      </w:r>
      <w:r w:rsidRPr="001B1F5A">
        <w:rPr>
          <w:rFonts w:ascii="Times New Roman" w:hAnsi="Times New Roman" w:cs="Times New Roman"/>
          <w:sz w:val="24"/>
          <w:szCs w:val="24"/>
          <w:lang w:val="ru-RU"/>
        </w:rPr>
        <w:t xml:space="preserve"> определить важнейшие факторы </w:t>
      </w:r>
      <w:r>
        <w:rPr>
          <w:rFonts w:ascii="Times New Roman" w:hAnsi="Times New Roman" w:cs="Times New Roman"/>
          <w:sz w:val="24"/>
          <w:szCs w:val="24"/>
          <w:lang w:val="ru-RU"/>
        </w:rPr>
        <w:t xml:space="preserve">успеха </w:t>
      </w:r>
      <w:r w:rsidRPr="001B1F5A">
        <w:rPr>
          <w:rFonts w:ascii="Times New Roman" w:hAnsi="Times New Roman" w:cs="Times New Roman"/>
          <w:sz w:val="24"/>
          <w:szCs w:val="24"/>
          <w:lang w:val="ru-RU"/>
        </w:rPr>
        <w:t>и проблемы в уже реализованных мерах</w:t>
      </w:r>
      <w:r>
        <w:rPr>
          <w:rFonts w:ascii="Times New Roman" w:hAnsi="Times New Roman" w:cs="Times New Roman"/>
          <w:sz w:val="24"/>
          <w:szCs w:val="24"/>
          <w:lang w:val="ru-RU"/>
        </w:rPr>
        <w:t>.</w:t>
      </w:r>
    </w:p>
    <w:p w14:paraId="6D7E55BC"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 xml:space="preserve">3.1. Национальному статистическому комитету необходимо провести работу по полному переходу на передовые международные стандарты сбора статистики по инновациям, как указано в </w:t>
      </w:r>
      <w:r>
        <w:rPr>
          <w:rFonts w:ascii="Times New Roman" w:hAnsi="Times New Roman" w:cs="Times New Roman"/>
          <w:b/>
          <w:sz w:val="24"/>
          <w:szCs w:val="24"/>
          <w:lang w:val="ru-RU"/>
        </w:rPr>
        <w:t>г</w:t>
      </w:r>
      <w:r w:rsidRPr="00D81702">
        <w:rPr>
          <w:rFonts w:ascii="Times New Roman" w:hAnsi="Times New Roman" w:cs="Times New Roman"/>
          <w:b/>
          <w:sz w:val="24"/>
          <w:szCs w:val="24"/>
          <w:lang w:val="ru-RU"/>
        </w:rPr>
        <w:t>армонизированно</w:t>
      </w:r>
      <w:r>
        <w:rPr>
          <w:rFonts w:ascii="Times New Roman" w:hAnsi="Times New Roman" w:cs="Times New Roman"/>
          <w:b/>
          <w:sz w:val="24"/>
          <w:szCs w:val="24"/>
          <w:lang w:val="ru-RU"/>
        </w:rPr>
        <w:t>м опроснике</w:t>
      </w:r>
      <w:r w:rsidRPr="00D81702">
        <w:rPr>
          <w:rFonts w:ascii="Times New Roman" w:hAnsi="Times New Roman" w:cs="Times New Roman"/>
          <w:b/>
          <w:sz w:val="24"/>
          <w:szCs w:val="24"/>
          <w:lang w:val="ru-RU"/>
        </w:rPr>
        <w:t xml:space="preserve"> </w:t>
      </w:r>
      <w:proofErr w:type="spellStart"/>
      <w:r w:rsidRPr="00D81702">
        <w:rPr>
          <w:rFonts w:ascii="Times New Roman" w:hAnsi="Times New Roman" w:cs="Times New Roman"/>
          <w:b/>
          <w:sz w:val="24"/>
          <w:szCs w:val="24"/>
          <w:lang w:val="ru-RU"/>
        </w:rPr>
        <w:t>Евростата</w:t>
      </w:r>
      <w:proofErr w:type="spellEnd"/>
      <w:r>
        <w:rPr>
          <w:rFonts w:ascii="Times New Roman" w:hAnsi="Times New Roman" w:cs="Times New Roman"/>
          <w:b/>
          <w:sz w:val="24"/>
          <w:szCs w:val="24"/>
          <w:lang w:val="ru-RU"/>
        </w:rPr>
        <w:t xml:space="preserve"> (</w:t>
      </w:r>
      <w:r>
        <w:rPr>
          <w:rFonts w:ascii="Times New Roman" w:hAnsi="Times New Roman" w:cs="Times New Roman"/>
          <w:b/>
          <w:sz w:val="24"/>
          <w:szCs w:val="24"/>
          <w:lang w:val="en-US"/>
        </w:rPr>
        <w:t>CIS</w:t>
      </w:r>
      <w:r w:rsidRPr="00D81702">
        <w:rPr>
          <w:rFonts w:ascii="Times New Roman" w:hAnsi="Times New Roman" w:cs="Times New Roman"/>
          <w:b/>
          <w:sz w:val="24"/>
          <w:szCs w:val="24"/>
          <w:lang w:val="ru-RU"/>
        </w:rPr>
        <w:t>)</w:t>
      </w:r>
      <w:r>
        <w:rPr>
          <w:rFonts w:ascii="Times New Roman" w:hAnsi="Times New Roman" w:cs="Times New Roman"/>
          <w:b/>
          <w:sz w:val="24"/>
          <w:szCs w:val="24"/>
          <w:lang w:val="ru-RU"/>
        </w:rPr>
        <w:t>, используемом</w:t>
      </w:r>
      <w:r w:rsidRPr="00D81702">
        <w:rPr>
          <w:rFonts w:ascii="Times New Roman" w:hAnsi="Times New Roman" w:cs="Times New Roman"/>
          <w:b/>
          <w:sz w:val="24"/>
          <w:szCs w:val="24"/>
          <w:lang w:val="ru-RU"/>
        </w:rPr>
        <w:t xml:space="preserve"> странами-членами ЕС. </w:t>
      </w:r>
    </w:p>
    <w:p w14:paraId="22ABF274"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 xml:space="preserve">3.2. Для повышения качества данных и индикаторов критически </w:t>
      </w:r>
      <w:proofErr w:type="gramStart"/>
      <w:r w:rsidRPr="00D81702">
        <w:rPr>
          <w:rFonts w:ascii="Times New Roman" w:hAnsi="Times New Roman" w:cs="Times New Roman"/>
          <w:b/>
          <w:sz w:val="24"/>
          <w:szCs w:val="24"/>
          <w:lang w:val="ru-RU"/>
        </w:rPr>
        <w:t>важное значение</w:t>
      </w:r>
      <w:proofErr w:type="gramEnd"/>
      <w:r w:rsidRPr="00D81702">
        <w:rPr>
          <w:rFonts w:ascii="Times New Roman" w:hAnsi="Times New Roman" w:cs="Times New Roman"/>
          <w:b/>
          <w:sz w:val="24"/>
          <w:szCs w:val="24"/>
          <w:lang w:val="ru-RU"/>
        </w:rPr>
        <w:t xml:space="preserve"> имеет обучение статистиков. Национальный статистический комитет должен рассмотреть возможность запросить техническую помощь и </w:t>
      </w:r>
      <w:r>
        <w:rPr>
          <w:rFonts w:ascii="Times New Roman" w:hAnsi="Times New Roman" w:cs="Times New Roman"/>
          <w:b/>
          <w:sz w:val="24"/>
          <w:szCs w:val="24"/>
          <w:lang w:val="ru-RU"/>
        </w:rPr>
        <w:t xml:space="preserve">наладить </w:t>
      </w:r>
      <w:r w:rsidRPr="00D81702">
        <w:rPr>
          <w:rFonts w:ascii="Times New Roman" w:hAnsi="Times New Roman" w:cs="Times New Roman"/>
          <w:b/>
          <w:sz w:val="24"/>
          <w:szCs w:val="24"/>
          <w:lang w:val="ru-RU"/>
        </w:rPr>
        <w:t xml:space="preserve">сотрудничество во внедрении передовой практики, в том числе с помощью обучающей деятельности, со статистическим отделом ЕЭК ООН, </w:t>
      </w:r>
      <w:proofErr w:type="spellStart"/>
      <w:r w:rsidRPr="00D81702">
        <w:rPr>
          <w:rFonts w:ascii="Times New Roman" w:hAnsi="Times New Roman" w:cs="Times New Roman"/>
          <w:b/>
          <w:sz w:val="24"/>
          <w:szCs w:val="24"/>
          <w:lang w:val="ru-RU"/>
        </w:rPr>
        <w:t>Евростатом</w:t>
      </w:r>
      <w:proofErr w:type="spellEnd"/>
      <w:r w:rsidRPr="00D81702">
        <w:rPr>
          <w:rFonts w:ascii="Times New Roman" w:hAnsi="Times New Roman" w:cs="Times New Roman"/>
          <w:b/>
          <w:sz w:val="24"/>
          <w:szCs w:val="24"/>
          <w:lang w:val="ru-RU"/>
        </w:rPr>
        <w:t>, ОЭСР и/или статистическим бюро ЮНЕСКО, а также с участием международных экспертов, знакомых с</w:t>
      </w:r>
      <w:r>
        <w:rPr>
          <w:rFonts w:ascii="Times New Roman" w:hAnsi="Times New Roman" w:cs="Times New Roman"/>
          <w:b/>
          <w:sz w:val="24"/>
          <w:szCs w:val="24"/>
          <w:lang w:val="ru-RU"/>
        </w:rPr>
        <w:t xml:space="preserve"> ситуацией в</w:t>
      </w:r>
      <w:r w:rsidRPr="00D81702">
        <w:rPr>
          <w:rFonts w:ascii="Times New Roman" w:hAnsi="Times New Roman" w:cs="Times New Roman"/>
          <w:b/>
          <w:sz w:val="24"/>
          <w:szCs w:val="24"/>
          <w:lang w:val="ru-RU"/>
        </w:rPr>
        <w:t xml:space="preserve"> страна</w:t>
      </w:r>
      <w:r>
        <w:rPr>
          <w:rFonts w:ascii="Times New Roman" w:hAnsi="Times New Roman" w:cs="Times New Roman"/>
          <w:b/>
          <w:sz w:val="24"/>
          <w:szCs w:val="24"/>
          <w:lang w:val="ru-RU"/>
        </w:rPr>
        <w:t>х</w:t>
      </w:r>
      <w:r w:rsidRPr="00D81702">
        <w:rPr>
          <w:rFonts w:ascii="Times New Roman" w:hAnsi="Times New Roman" w:cs="Times New Roman"/>
          <w:b/>
          <w:sz w:val="24"/>
          <w:szCs w:val="24"/>
          <w:lang w:val="ru-RU"/>
        </w:rPr>
        <w:t xml:space="preserve"> СНГ.  </w:t>
      </w:r>
    </w:p>
    <w:p w14:paraId="39810802"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3.3. Если обследуемые организации не знакомы с терминологией и логикой анкет, они не представят надлежащих данных. Следует предусмотреть расширение обучающей деятельности за пределы Национального статистического комитета с включением в нее обследуемых организаций и потенциальных пользователей, чтобы те понимали логику исследования инноваций и его индикаторов.</w:t>
      </w:r>
    </w:p>
    <w:p w14:paraId="261D1396"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3.4. Национальному статистическому комитету следует рассмотреть вопрос расширения объема и охвата исследований инноваций в соответствии с международной передовой практикой:</w:t>
      </w:r>
    </w:p>
    <w:p w14:paraId="448539AF" w14:textId="77777777" w:rsidR="00F61353" w:rsidRPr="001B1F5A" w:rsidRDefault="00F61353" w:rsidP="00F61353">
      <w:pPr>
        <w:pStyle w:val="ad"/>
        <w:numPr>
          <w:ilvl w:val="0"/>
          <w:numId w:val="5"/>
        </w:num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Последующие </w:t>
      </w:r>
      <w:r>
        <w:rPr>
          <w:rFonts w:ascii="Times New Roman" w:hAnsi="Times New Roman" w:cs="Times New Roman"/>
          <w:sz w:val="24"/>
          <w:szCs w:val="24"/>
          <w:lang w:val="ru-RU"/>
        </w:rPr>
        <w:t xml:space="preserve">национальные обследования </w:t>
      </w:r>
      <w:r w:rsidRPr="001B1F5A">
        <w:rPr>
          <w:rFonts w:ascii="Times New Roman" w:hAnsi="Times New Roman" w:cs="Times New Roman"/>
          <w:sz w:val="24"/>
          <w:szCs w:val="24"/>
          <w:lang w:val="ru-RU"/>
        </w:rPr>
        <w:t>инноваци</w:t>
      </w:r>
      <w:r>
        <w:rPr>
          <w:rFonts w:ascii="Times New Roman" w:hAnsi="Times New Roman" w:cs="Times New Roman"/>
          <w:sz w:val="24"/>
          <w:szCs w:val="24"/>
          <w:lang w:val="ru-RU"/>
        </w:rPr>
        <w:t>онной деятельности на уровне организаций</w:t>
      </w:r>
      <w:r w:rsidRPr="001B1F5A">
        <w:rPr>
          <w:rFonts w:ascii="Times New Roman" w:hAnsi="Times New Roman" w:cs="Times New Roman"/>
          <w:sz w:val="24"/>
          <w:szCs w:val="24"/>
          <w:lang w:val="ru-RU"/>
        </w:rPr>
        <w:t xml:space="preserve"> должны включать более широкую выборку предприятий, а анкета также должна быть направлена</w:t>
      </w:r>
      <w:r>
        <w:rPr>
          <w:rFonts w:ascii="Times New Roman" w:hAnsi="Times New Roman" w:cs="Times New Roman"/>
          <w:sz w:val="24"/>
          <w:szCs w:val="24"/>
          <w:lang w:val="ru-RU"/>
        </w:rPr>
        <w:t>, в том числе,</w:t>
      </w:r>
      <w:r w:rsidRPr="001B1F5A">
        <w:rPr>
          <w:rFonts w:ascii="Times New Roman" w:hAnsi="Times New Roman" w:cs="Times New Roman"/>
          <w:sz w:val="24"/>
          <w:szCs w:val="24"/>
          <w:lang w:val="ru-RU"/>
        </w:rPr>
        <w:t xml:space="preserve"> на нетехнологические инновации</w:t>
      </w:r>
      <w:r>
        <w:rPr>
          <w:rFonts w:ascii="Times New Roman" w:hAnsi="Times New Roman" w:cs="Times New Roman"/>
          <w:sz w:val="24"/>
          <w:szCs w:val="24"/>
          <w:lang w:val="ru-RU"/>
        </w:rPr>
        <w:t>;</w:t>
      </w:r>
    </w:p>
    <w:p w14:paraId="4602C065" w14:textId="77777777" w:rsidR="00F61353" w:rsidRPr="001B1F5A" w:rsidRDefault="00F61353" w:rsidP="00F61353">
      <w:pPr>
        <w:pStyle w:val="ad"/>
        <w:numPr>
          <w:ilvl w:val="0"/>
          <w:numId w:val="5"/>
        </w:num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В целевую выборку </w:t>
      </w:r>
      <w:r>
        <w:rPr>
          <w:rFonts w:ascii="Times New Roman" w:hAnsi="Times New Roman" w:cs="Times New Roman"/>
          <w:sz w:val="24"/>
          <w:szCs w:val="24"/>
          <w:lang w:val="ru-RU"/>
        </w:rPr>
        <w:t>обследования</w:t>
      </w:r>
      <w:r w:rsidRPr="001B1F5A">
        <w:rPr>
          <w:rFonts w:ascii="Times New Roman" w:hAnsi="Times New Roman" w:cs="Times New Roman"/>
          <w:sz w:val="24"/>
          <w:szCs w:val="24"/>
          <w:lang w:val="ru-RU"/>
        </w:rPr>
        <w:t xml:space="preserve"> следует включать больше малых предприятий</w:t>
      </w:r>
      <w:r>
        <w:rPr>
          <w:rFonts w:ascii="Times New Roman" w:hAnsi="Times New Roman" w:cs="Times New Roman"/>
          <w:sz w:val="24"/>
          <w:szCs w:val="24"/>
          <w:lang w:val="ru-RU"/>
        </w:rPr>
        <w:t>;</w:t>
      </w:r>
      <w:r w:rsidRPr="001B1F5A">
        <w:rPr>
          <w:rFonts w:ascii="Times New Roman" w:hAnsi="Times New Roman" w:cs="Times New Roman"/>
          <w:sz w:val="24"/>
          <w:szCs w:val="24"/>
          <w:lang w:val="ru-RU"/>
        </w:rPr>
        <w:t xml:space="preserve"> </w:t>
      </w:r>
    </w:p>
    <w:p w14:paraId="729BCA04" w14:textId="77777777" w:rsidR="00F61353" w:rsidRPr="001B1F5A" w:rsidRDefault="00F61353" w:rsidP="00F61353">
      <w:pPr>
        <w:pStyle w:val="ad"/>
        <w:numPr>
          <w:ilvl w:val="0"/>
          <w:numId w:val="5"/>
        </w:num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Более интенсивное использование имеющейся информации для разработки большего числа индикаторов (в том числе разбивка имеющейся информации и обеспечение более удобной презентации данных исследования)</w:t>
      </w:r>
      <w:r>
        <w:rPr>
          <w:rFonts w:ascii="Times New Roman" w:hAnsi="Times New Roman" w:cs="Times New Roman"/>
          <w:sz w:val="24"/>
          <w:szCs w:val="24"/>
          <w:lang w:val="ru-RU"/>
        </w:rPr>
        <w:t>;</w:t>
      </w:r>
    </w:p>
    <w:p w14:paraId="5DA1E7CC" w14:textId="77777777" w:rsidR="00F61353" w:rsidRPr="001B1F5A" w:rsidRDefault="00F61353" w:rsidP="00F61353">
      <w:pPr>
        <w:pStyle w:val="ad"/>
        <w:numPr>
          <w:ilvl w:val="0"/>
          <w:numId w:val="5"/>
        </w:num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Рассмотреть привлечение других заинтересованных сторон из гражданского общества </w:t>
      </w:r>
      <w:r>
        <w:rPr>
          <w:rFonts w:ascii="Times New Roman" w:hAnsi="Times New Roman" w:cs="Times New Roman"/>
          <w:sz w:val="24"/>
          <w:szCs w:val="24"/>
          <w:lang w:val="ru-RU"/>
        </w:rPr>
        <w:t xml:space="preserve">к </w:t>
      </w:r>
      <w:r w:rsidRPr="001B1F5A">
        <w:rPr>
          <w:rFonts w:ascii="Times New Roman" w:hAnsi="Times New Roman" w:cs="Times New Roman"/>
          <w:sz w:val="24"/>
          <w:szCs w:val="24"/>
          <w:lang w:val="ru-RU"/>
        </w:rPr>
        <w:t>подготовке статистики по инновациям. Например, в последние годы Европейский Союз разработал пилотный банк данных (</w:t>
      </w:r>
      <w:r w:rsidRPr="001B1F5A">
        <w:rPr>
          <w:rFonts w:ascii="Times New Roman" w:hAnsi="Times New Roman" w:cs="Times New Roman"/>
          <w:sz w:val="24"/>
          <w:szCs w:val="24"/>
        </w:rPr>
        <w:t>ETER</w:t>
      </w:r>
      <w:r w:rsidRPr="001B1F5A">
        <w:rPr>
          <w:rFonts w:ascii="Times New Roman" w:hAnsi="Times New Roman" w:cs="Times New Roman"/>
          <w:sz w:val="24"/>
          <w:szCs w:val="24"/>
          <w:lang w:val="ru-RU"/>
        </w:rPr>
        <w:t xml:space="preserve">) для оценки учебных </w:t>
      </w:r>
      <w:r w:rsidRPr="001B1F5A">
        <w:rPr>
          <w:rFonts w:ascii="Times New Roman" w:hAnsi="Times New Roman" w:cs="Times New Roman"/>
          <w:sz w:val="24"/>
          <w:szCs w:val="24"/>
          <w:lang w:val="ru-RU"/>
        </w:rPr>
        <w:lastRenderedPageBreak/>
        <w:t>заведений, что является типичной областью, где статистические агентства могут широко сотрудничать с неправительственными организациями.</w:t>
      </w:r>
    </w:p>
    <w:p w14:paraId="27467020"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3.5. В отношении повышения рейтинга страны в индексах эффективности инноваций следует признать, что связь между отдельным индикатором и общей целью инновации часто весьма расплывчата и обеспечивается целым рядом факторов. Кроме того, индикаторы являются лишь отражением более глубоких, более сложных социальных явлений. Поэтому в ходе разработки национальн</w:t>
      </w:r>
      <w:r>
        <w:rPr>
          <w:rFonts w:ascii="Times New Roman" w:hAnsi="Times New Roman" w:cs="Times New Roman"/>
          <w:b/>
          <w:sz w:val="24"/>
          <w:szCs w:val="24"/>
          <w:lang w:val="ru-RU"/>
        </w:rPr>
        <w:t xml:space="preserve">ых </w:t>
      </w:r>
      <w:r w:rsidRPr="00D81702">
        <w:rPr>
          <w:rFonts w:ascii="Times New Roman" w:hAnsi="Times New Roman" w:cs="Times New Roman"/>
          <w:b/>
          <w:sz w:val="24"/>
          <w:szCs w:val="24"/>
          <w:lang w:val="ru-RU"/>
        </w:rPr>
        <w:t>стратеги</w:t>
      </w:r>
      <w:r>
        <w:rPr>
          <w:rFonts w:ascii="Times New Roman" w:hAnsi="Times New Roman" w:cs="Times New Roman"/>
          <w:b/>
          <w:sz w:val="24"/>
          <w:szCs w:val="24"/>
          <w:lang w:val="ru-RU"/>
        </w:rPr>
        <w:t>й</w:t>
      </w:r>
      <w:r w:rsidRPr="00D81702">
        <w:rPr>
          <w:rFonts w:ascii="Times New Roman" w:hAnsi="Times New Roman" w:cs="Times New Roman"/>
          <w:b/>
          <w:sz w:val="24"/>
          <w:szCs w:val="24"/>
          <w:lang w:val="ru-RU"/>
        </w:rPr>
        <w:t xml:space="preserve"> и программ </w:t>
      </w:r>
      <w:r>
        <w:rPr>
          <w:rFonts w:ascii="Times New Roman" w:hAnsi="Times New Roman" w:cs="Times New Roman"/>
          <w:b/>
          <w:sz w:val="24"/>
          <w:szCs w:val="24"/>
          <w:lang w:val="ru-RU"/>
        </w:rPr>
        <w:t>П</w:t>
      </w:r>
      <w:r w:rsidRPr="00D81702">
        <w:rPr>
          <w:rFonts w:ascii="Times New Roman" w:hAnsi="Times New Roman" w:cs="Times New Roman"/>
          <w:b/>
          <w:sz w:val="24"/>
          <w:szCs w:val="24"/>
          <w:lang w:val="ru-RU"/>
        </w:rPr>
        <w:t>равительств</w:t>
      </w:r>
      <w:r>
        <w:rPr>
          <w:rFonts w:ascii="Times New Roman" w:hAnsi="Times New Roman" w:cs="Times New Roman"/>
          <w:b/>
          <w:sz w:val="24"/>
          <w:szCs w:val="24"/>
          <w:lang w:val="ru-RU"/>
        </w:rPr>
        <w:t>у</w:t>
      </w:r>
      <w:r w:rsidRPr="00D81702">
        <w:rPr>
          <w:rFonts w:ascii="Times New Roman" w:hAnsi="Times New Roman" w:cs="Times New Roman"/>
          <w:b/>
          <w:sz w:val="24"/>
          <w:szCs w:val="24"/>
          <w:lang w:val="ru-RU"/>
        </w:rPr>
        <w:t xml:space="preserve"> нет необходимости устанавливать </w:t>
      </w:r>
      <w:r>
        <w:rPr>
          <w:rFonts w:ascii="Times New Roman" w:hAnsi="Times New Roman" w:cs="Times New Roman"/>
          <w:b/>
          <w:sz w:val="24"/>
          <w:szCs w:val="24"/>
          <w:lang w:val="ru-RU"/>
        </w:rPr>
        <w:t xml:space="preserve">целевые показатели в </w:t>
      </w:r>
      <w:r w:rsidRPr="00D81702">
        <w:rPr>
          <w:rFonts w:ascii="Times New Roman" w:hAnsi="Times New Roman" w:cs="Times New Roman"/>
          <w:b/>
          <w:sz w:val="24"/>
          <w:szCs w:val="24"/>
          <w:lang w:val="ru-RU"/>
        </w:rPr>
        <w:t>достижени</w:t>
      </w:r>
      <w:r>
        <w:rPr>
          <w:rFonts w:ascii="Times New Roman" w:hAnsi="Times New Roman" w:cs="Times New Roman"/>
          <w:b/>
          <w:sz w:val="24"/>
          <w:szCs w:val="24"/>
          <w:lang w:val="ru-RU"/>
        </w:rPr>
        <w:t>и</w:t>
      </w:r>
      <w:r w:rsidRPr="00D81702">
        <w:rPr>
          <w:rFonts w:ascii="Times New Roman" w:hAnsi="Times New Roman" w:cs="Times New Roman"/>
          <w:b/>
          <w:sz w:val="24"/>
          <w:szCs w:val="24"/>
          <w:lang w:val="ru-RU"/>
        </w:rPr>
        <w:t xml:space="preserve"> каких-либо конкретных индикаторов с целью повысить общий рейтинг в конкретном международном индексе. Даже если для Беларуси чрезвычайно важно утвердиться на международном уровне по возможно большему числу международных рейтингов, это следует </w:t>
      </w:r>
      <w:proofErr w:type="gramStart"/>
      <w:r w:rsidRPr="00D81702">
        <w:rPr>
          <w:rFonts w:ascii="Times New Roman" w:hAnsi="Times New Roman" w:cs="Times New Roman"/>
          <w:b/>
          <w:sz w:val="24"/>
          <w:szCs w:val="24"/>
          <w:lang w:val="ru-RU"/>
        </w:rPr>
        <w:t>делать с целью лучше понять</w:t>
      </w:r>
      <w:proofErr w:type="gramEnd"/>
      <w:r w:rsidRPr="00D81702">
        <w:rPr>
          <w:rFonts w:ascii="Times New Roman" w:hAnsi="Times New Roman" w:cs="Times New Roman"/>
          <w:b/>
          <w:sz w:val="24"/>
          <w:szCs w:val="24"/>
          <w:lang w:val="ru-RU"/>
        </w:rPr>
        <w:t xml:space="preserve"> проблемы и вызовы, а не</w:t>
      </w:r>
      <w:r>
        <w:rPr>
          <w:rFonts w:ascii="Times New Roman" w:hAnsi="Times New Roman" w:cs="Times New Roman"/>
          <w:b/>
          <w:sz w:val="24"/>
          <w:szCs w:val="24"/>
          <w:lang w:val="ru-RU"/>
        </w:rPr>
        <w:t xml:space="preserve"> для того, чтобы</w:t>
      </w:r>
      <w:r w:rsidRPr="00D81702">
        <w:rPr>
          <w:rFonts w:ascii="Times New Roman" w:hAnsi="Times New Roman" w:cs="Times New Roman"/>
          <w:b/>
          <w:sz w:val="24"/>
          <w:szCs w:val="24"/>
          <w:lang w:val="ru-RU"/>
        </w:rPr>
        <w:t xml:space="preserve"> све</w:t>
      </w:r>
      <w:r>
        <w:rPr>
          <w:rFonts w:ascii="Times New Roman" w:hAnsi="Times New Roman" w:cs="Times New Roman"/>
          <w:b/>
          <w:sz w:val="24"/>
          <w:szCs w:val="24"/>
          <w:lang w:val="ru-RU"/>
        </w:rPr>
        <w:t>сти национальную политику</w:t>
      </w:r>
      <w:r w:rsidRPr="00D81702">
        <w:rPr>
          <w:rFonts w:ascii="Times New Roman" w:hAnsi="Times New Roman" w:cs="Times New Roman"/>
          <w:b/>
          <w:sz w:val="24"/>
          <w:szCs w:val="24"/>
          <w:lang w:val="ru-RU"/>
        </w:rPr>
        <w:t xml:space="preserve"> к целям достижения определенных </w:t>
      </w:r>
      <w:r>
        <w:rPr>
          <w:rFonts w:ascii="Times New Roman" w:hAnsi="Times New Roman" w:cs="Times New Roman"/>
          <w:b/>
          <w:sz w:val="24"/>
          <w:szCs w:val="24"/>
          <w:lang w:val="ru-RU"/>
        </w:rPr>
        <w:t xml:space="preserve">позиций в </w:t>
      </w:r>
      <w:r w:rsidRPr="00D81702">
        <w:rPr>
          <w:rFonts w:ascii="Times New Roman" w:hAnsi="Times New Roman" w:cs="Times New Roman"/>
          <w:b/>
          <w:sz w:val="24"/>
          <w:szCs w:val="24"/>
          <w:lang w:val="ru-RU"/>
        </w:rPr>
        <w:t>рейтинг</w:t>
      </w:r>
      <w:r>
        <w:rPr>
          <w:rFonts w:ascii="Times New Roman" w:hAnsi="Times New Roman" w:cs="Times New Roman"/>
          <w:b/>
          <w:sz w:val="24"/>
          <w:szCs w:val="24"/>
          <w:lang w:val="ru-RU"/>
        </w:rPr>
        <w:t>е</w:t>
      </w:r>
      <w:r w:rsidRPr="00D81702">
        <w:rPr>
          <w:rFonts w:ascii="Times New Roman" w:hAnsi="Times New Roman" w:cs="Times New Roman"/>
          <w:b/>
          <w:sz w:val="24"/>
          <w:szCs w:val="24"/>
          <w:lang w:val="ru-RU"/>
        </w:rPr>
        <w:t>. Индикаторы призваны давать информацию для формирования политики, но в очень редких случаях они должны становиться политическими целями.</w:t>
      </w:r>
    </w:p>
    <w:p w14:paraId="54484E7F"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4.1.</w:t>
      </w:r>
      <w:r w:rsidRPr="00D81702">
        <w:rPr>
          <w:rFonts w:ascii="Times New Roman" w:hAnsi="Times New Roman" w:cs="Times New Roman"/>
          <w:b/>
          <w:sz w:val="24"/>
          <w:szCs w:val="24"/>
          <w:lang w:val="ru-RU"/>
        </w:rPr>
        <w:tab/>
      </w:r>
      <w:r w:rsidRPr="00D81702">
        <w:rPr>
          <w:rFonts w:ascii="Times New Roman" w:hAnsi="Times New Roman" w:cs="Times New Roman"/>
          <w:b/>
          <w:i/>
          <w:sz w:val="24"/>
          <w:szCs w:val="24"/>
          <w:lang w:val="ru-RU"/>
        </w:rPr>
        <w:t>Распределение риска</w:t>
      </w:r>
      <w:r w:rsidRPr="00D81702">
        <w:rPr>
          <w:rFonts w:ascii="Times New Roman" w:hAnsi="Times New Roman" w:cs="Times New Roman"/>
          <w:b/>
          <w:sz w:val="24"/>
          <w:szCs w:val="24"/>
          <w:lang w:val="ru-RU"/>
        </w:rPr>
        <w:t xml:space="preserve">. Распределение риска между организациями бизнеса (включая частные предприятия) и другими участниками научно-технической и инновационной деятельности всегда важно.  Естественно, инновации, основанные на </w:t>
      </w:r>
      <w:r>
        <w:rPr>
          <w:rFonts w:ascii="Times New Roman" w:hAnsi="Times New Roman" w:cs="Times New Roman"/>
          <w:b/>
          <w:sz w:val="24"/>
          <w:szCs w:val="24"/>
          <w:lang w:val="ru-RU"/>
        </w:rPr>
        <w:t xml:space="preserve">результатах </w:t>
      </w:r>
      <w:r w:rsidRPr="00D81702">
        <w:rPr>
          <w:rFonts w:ascii="Times New Roman" w:hAnsi="Times New Roman" w:cs="Times New Roman"/>
          <w:b/>
          <w:sz w:val="24"/>
          <w:szCs w:val="24"/>
          <w:lang w:val="ru-RU"/>
        </w:rPr>
        <w:t>научн</w:t>
      </w:r>
      <w:r>
        <w:rPr>
          <w:rFonts w:ascii="Times New Roman" w:hAnsi="Times New Roman" w:cs="Times New Roman"/>
          <w:b/>
          <w:sz w:val="24"/>
          <w:szCs w:val="24"/>
          <w:lang w:val="ru-RU"/>
        </w:rPr>
        <w:t>ых</w:t>
      </w:r>
      <w:r w:rsidRPr="00D81702">
        <w:rPr>
          <w:rFonts w:ascii="Times New Roman" w:hAnsi="Times New Roman" w:cs="Times New Roman"/>
          <w:b/>
          <w:sz w:val="24"/>
          <w:szCs w:val="24"/>
          <w:lang w:val="ru-RU"/>
        </w:rPr>
        <w:t xml:space="preserve"> исследовани</w:t>
      </w:r>
      <w:r>
        <w:rPr>
          <w:rFonts w:ascii="Times New Roman" w:hAnsi="Times New Roman" w:cs="Times New Roman"/>
          <w:b/>
          <w:sz w:val="24"/>
          <w:szCs w:val="24"/>
          <w:lang w:val="ru-RU"/>
        </w:rPr>
        <w:t>й</w:t>
      </w:r>
      <w:r w:rsidRPr="00D81702">
        <w:rPr>
          <w:rFonts w:ascii="Times New Roman" w:hAnsi="Times New Roman" w:cs="Times New Roman"/>
          <w:b/>
          <w:sz w:val="24"/>
          <w:szCs w:val="24"/>
          <w:lang w:val="ru-RU"/>
        </w:rPr>
        <w:t xml:space="preserve">, несут больший риск, </w:t>
      </w:r>
      <w:r>
        <w:rPr>
          <w:rFonts w:ascii="Times New Roman" w:hAnsi="Times New Roman" w:cs="Times New Roman"/>
          <w:b/>
          <w:sz w:val="24"/>
          <w:szCs w:val="24"/>
          <w:lang w:val="ru-RU"/>
        </w:rPr>
        <w:t>нежели</w:t>
      </w:r>
      <w:r w:rsidRPr="00D81702">
        <w:rPr>
          <w:rFonts w:ascii="Times New Roman" w:hAnsi="Times New Roman" w:cs="Times New Roman"/>
          <w:b/>
          <w:sz w:val="24"/>
          <w:szCs w:val="24"/>
          <w:lang w:val="ru-RU"/>
        </w:rPr>
        <w:t xml:space="preserve"> другие. Государственные ресурсы играют важнейшую роль в поощрении инноваций, принимая на себя расходы, связанные с риском. Помимо государственного сектора, участ</w:t>
      </w:r>
      <w:r>
        <w:rPr>
          <w:rFonts w:ascii="Times New Roman" w:hAnsi="Times New Roman" w:cs="Times New Roman"/>
          <w:b/>
          <w:sz w:val="24"/>
          <w:szCs w:val="24"/>
          <w:lang w:val="ru-RU"/>
        </w:rPr>
        <w:t xml:space="preserve">вовать в </w:t>
      </w:r>
      <w:r w:rsidRPr="00D81702">
        <w:rPr>
          <w:rFonts w:ascii="Times New Roman" w:hAnsi="Times New Roman" w:cs="Times New Roman"/>
          <w:b/>
          <w:sz w:val="24"/>
          <w:szCs w:val="24"/>
          <w:lang w:val="ru-RU"/>
        </w:rPr>
        <w:t>финансировани</w:t>
      </w:r>
      <w:r>
        <w:rPr>
          <w:rFonts w:ascii="Times New Roman" w:hAnsi="Times New Roman" w:cs="Times New Roman"/>
          <w:b/>
          <w:sz w:val="24"/>
          <w:szCs w:val="24"/>
          <w:lang w:val="ru-RU"/>
        </w:rPr>
        <w:t>и</w:t>
      </w:r>
      <w:r w:rsidRPr="00D81702">
        <w:rPr>
          <w:rFonts w:ascii="Times New Roman" w:hAnsi="Times New Roman" w:cs="Times New Roman"/>
          <w:b/>
          <w:sz w:val="24"/>
          <w:szCs w:val="24"/>
          <w:lang w:val="ru-RU"/>
        </w:rPr>
        <w:t xml:space="preserve"> научно-технической и инновационной деятельности</w:t>
      </w:r>
      <w:r>
        <w:rPr>
          <w:rFonts w:ascii="Times New Roman" w:hAnsi="Times New Roman" w:cs="Times New Roman"/>
          <w:b/>
          <w:sz w:val="24"/>
          <w:szCs w:val="24"/>
          <w:lang w:val="ru-RU"/>
        </w:rPr>
        <w:t xml:space="preserve"> могут также и другие игроки</w:t>
      </w:r>
      <w:r w:rsidRPr="00D81702">
        <w:rPr>
          <w:rFonts w:ascii="Times New Roman" w:hAnsi="Times New Roman" w:cs="Times New Roman"/>
          <w:b/>
          <w:sz w:val="24"/>
          <w:szCs w:val="24"/>
          <w:lang w:val="ru-RU"/>
        </w:rPr>
        <w:t xml:space="preserve">, такие как компании с венчурным капиталом и </w:t>
      </w:r>
      <w:proofErr w:type="gramStart"/>
      <w:r w:rsidRPr="00D81702">
        <w:rPr>
          <w:rFonts w:ascii="Times New Roman" w:hAnsi="Times New Roman" w:cs="Times New Roman"/>
          <w:b/>
          <w:sz w:val="24"/>
          <w:szCs w:val="24"/>
          <w:lang w:val="ru-RU"/>
        </w:rPr>
        <w:t>бизнес-ангелы</w:t>
      </w:r>
      <w:proofErr w:type="gramEnd"/>
      <w:r w:rsidRPr="00D81702">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Однако, п</w:t>
      </w:r>
      <w:r w:rsidRPr="00D81702">
        <w:rPr>
          <w:rFonts w:ascii="Times New Roman" w:hAnsi="Times New Roman" w:cs="Times New Roman"/>
          <w:b/>
          <w:sz w:val="24"/>
          <w:szCs w:val="24"/>
          <w:lang w:val="ru-RU"/>
        </w:rPr>
        <w:t xml:space="preserve">оскольку в Беларуси такие участники практически отсутствуют, государству приходится улучшать условия финансирования рискованной научно-технической и инновационной деятельности и </w:t>
      </w:r>
      <w:proofErr w:type="spellStart"/>
      <w:r w:rsidRPr="00D81702">
        <w:rPr>
          <w:rFonts w:ascii="Times New Roman" w:hAnsi="Times New Roman" w:cs="Times New Roman"/>
          <w:b/>
          <w:sz w:val="24"/>
          <w:szCs w:val="24"/>
          <w:lang w:val="ru-RU"/>
        </w:rPr>
        <w:t>стартап</w:t>
      </w:r>
      <w:proofErr w:type="spellEnd"/>
      <w:r w:rsidRPr="00D81702">
        <w:rPr>
          <w:rFonts w:ascii="Times New Roman" w:hAnsi="Times New Roman" w:cs="Times New Roman"/>
          <w:b/>
          <w:sz w:val="24"/>
          <w:szCs w:val="24"/>
          <w:lang w:val="ru-RU"/>
        </w:rPr>
        <w:t xml:space="preserve"> компаний. Для более эффективного распределения риска между компаниями и </w:t>
      </w:r>
      <w:r>
        <w:rPr>
          <w:rFonts w:ascii="Times New Roman" w:hAnsi="Times New Roman" w:cs="Times New Roman"/>
          <w:b/>
          <w:sz w:val="24"/>
          <w:szCs w:val="24"/>
          <w:lang w:val="ru-RU"/>
        </w:rPr>
        <w:t>П</w:t>
      </w:r>
      <w:r w:rsidRPr="00D81702">
        <w:rPr>
          <w:rFonts w:ascii="Times New Roman" w:hAnsi="Times New Roman" w:cs="Times New Roman"/>
          <w:b/>
          <w:sz w:val="24"/>
          <w:szCs w:val="24"/>
          <w:lang w:val="ru-RU"/>
        </w:rPr>
        <w:t xml:space="preserve">равительством рекомендуется следующее:  </w:t>
      </w:r>
    </w:p>
    <w:p w14:paraId="74F833ED"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ГКНТ и другим учреждениям следует осуществлять инвестирование в крупные рискованные инновационные проекты из государственных средств, в том числе путем со-финансирования (см. главу 2)</w:t>
      </w:r>
      <w:r>
        <w:rPr>
          <w:rFonts w:ascii="Times New Roman" w:hAnsi="Times New Roman" w:cs="Times New Roman"/>
          <w:sz w:val="24"/>
          <w:szCs w:val="24"/>
          <w:lang w:val="ru-RU"/>
        </w:rPr>
        <w:t>;</w:t>
      </w:r>
    </w:p>
    <w:p w14:paraId="70ED0A79" w14:textId="77777777" w:rsidR="00F61353" w:rsidRPr="00D81702"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Для формирования и </w:t>
      </w:r>
      <w:r>
        <w:rPr>
          <w:rFonts w:ascii="Times New Roman" w:hAnsi="Times New Roman" w:cs="Times New Roman"/>
          <w:sz w:val="24"/>
          <w:szCs w:val="24"/>
          <w:lang w:val="ru-RU"/>
        </w:rPr>
        <w:t xml:space="preserve">взращивания </w:t>
      </w:r>
      <w:r w:rsidRPr="001B1F5A">
        <w:rPr>
          <w:rFonts w:ascii="Times New Roman" w:hAnsi="Times New Roman" w:cs="Times New Roman"/>
          <w:sz w:val="24"/>
          <w:szCs w:val="24"/>
          <w:lang w:val="ru-RU"/>
        </w:rPr>
        <w:t xml:space="preserve">финансовых </w:t>
      </w:r>
      <w:r>
        <w:rPr>
          <w:rFonts w:ascii="Times New Roman" w:hAnsi="Times New Roman" w:cs="Times New Roman"/>
          <w:sz w:val="24"/>
          <w:szCs w:val="24"/>
          <w:lang w:val="ru-RU"/>
        </w:rPr>
        <w:t>игроков</w:t>
      </w:r>
      <w:r w:rsidRPr="001B1F5A">
        <w:rPr>
          <w:rFonts w:ascii="Times New Roman" w:hAnsi="Times New Roman" w:cs="Times New Roman"/>
          <w:sz w:val="24"/>
          <w:szCs w:val="24"/>
          <w:lang w:val="ru-RU"/>
        </w:rPr>
        <w:t xml:space="preserve"> (венчурный капитал, бизнес-ангелы), Министерству экономики и БИФ необходимо рассмотреть опции предоставления начального капитала и введения налоговых льгот для них, </w:t>
      </w:r>
      <w:r>
        <w:rPr>
          <w:rFonts w:ascii="Times New Roman" w:hAnsi="Times New Roman" w:cs="Times New Roman"/>
          <w:sz w:val="24"/>
          <w:szCs w:val="24"/>
          <w:lang w:val="ru-RU"/>
        </w:rPr>
        <w:t xml:space="preserve">причем </w:t>
      </w:r>
      <w:r w:rsidRPr="001B1F5A">
        <w:rPr>
          <w:rFonts w:ascii="Times New Roman" w:hAnsi="Times New Roman" w:cs="Times New Roman"/>
          <w:sz w:val="24"/>
          <w:szCs w:val="24"/>
          <w:lang w:val="ru-RU"/>
        </w:rPr>
        <w:t xml:space="preserve">не только для юридических, но </w:t>
      </w:r>
      <w:r>
        <w:rPr>
          <w:rFonts w:ascii="Times New Roman" w:hAnsi="Times New Roman" w:cs="Times New Roman"/>
          <w:sz w:val="24"/>
          <w:szCs w:val="24"/>
          <w:lang w:val="ru-RU"/>
        </w:rPr>
        <w:t xml:space="preserve">и </w:t>
      </w:r>
      <w:r w:rsidRPr="001B1F5A">
        <w:rPr>
          <w:rFonts w:ascii="Times New Roman" w:hAnsi="Times New Roman" w:cs="Times New Roman"/>
          <w:sz w:val="24"/>
          <w:szCs w:val="24"/>
          <w:lang w:val="ru-RU"/>
        </w:rPr>
        <w:t>для физических лиц</w:t>
      </w:r>
      <w:proofErr w:type="gramStart"/>
      <w:r w:rsidRPr="001B1F5A">
        <w:rPr>
          <w:rFonts w:ascii="Times New Roman" w:hAnsi="Times New Roman" w:cs="Times New Roman"/>
          <w:sz w:val="24"/>
          <w:szCs w:val="24"/>
          <w:lang w:val="ru-RU"/>
        </w:rPr>
        <w:t>.</w:t>
      </w:r>
      <w:proofErr w:type="gramEnd"/>
      <w:r w:rsidRPr="001B1F5A">
        <w:rPr>
          <w:rFonts w:ascii="Times New Roman" w:hAnsi="Times New Roman" w:cs="Times New Roman"/>
          <w:sz w:val="24"/>
          <w:szCs w:val="24"/>
          <w:lang w:val="ru-RU"/>
        </w:rPr>
        <w:t xml:space="preserve"> </w:t>
      </w:r>
      <w:r w:rsidRPr="00D81702">
        <w:rPr>
          <w:rFonts w:ascii="Times New Roman" w:hAnsi="Times New Roman" w:cs="Times New Roman"/>
          <w:sz w:val="24"/>
          <w:szCs w:val="24"/>
          <w:lang w:val="ru-RU"/>
        </w:rPr>
        <w:t>(</w:t>
      </w:r>
      <w:proofErr w:type="gramStart"/>
      <w:r w:rsidRPr="001B1F5A">
        <w:rPr>
          <w:rFonts w:ascii="Times New Roman" w:hAnsi="Times New Roman" w:cs="Times New Roman"/>
          <w:sz w:val="24"/>
          <w:szCs w:val="24"/>
          <w:lang w:val="ru-RU"/>
        </w:rPr>
        <w:t>с</w:t>
      </w:r>
      <w:proofErr w:type="gramEnd"/>
      <w:r w:rsidRPr="001B1F5A">
        <w:rPr>
          <w:rFonts w:ascii="Times New Roman" w:hAnsi="Times New Roman" w:cs="Times New Roman"/>
          <w:sz w:val="24"/>
          <w:szCs w:val="24"/>
          <w:lang w:val="ru-RU"/>
        </w:rPr>
        <w:t>м.</w:t>
      </w:r>
      <w:r w:rsidRPr="00D81702">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1B1F5A">
        <w:rPr>
          <w:rFonts w:ascii="Times New Roman" w:hAnsi="Times New Roman" w:cs="Times New Roman"/>
          <w:sz w:val="24"/>
          <w:szCs w:val="24"/>
          <w:lang w:val="ru-RU"/>
        </w:rPr>
        <w:t>лаву</w:t>
      </w:r>
      <w:r w:rsidRPr="00D81702">
        <w:rPr>
          <w:rFonts w:ascii="Times New Roman" w:hAnsi="Times New Roman" w:cs="Times New Roman"/>
          <w:sz w:val="24"/>
          <w:szCs w:val="24"/>
          <w:lang w:val="ru-RU"/>
        </w:rPr>
        <w:t xml:space="preserve"> 2)</w:t>
      </w:r>
      <w:r>
        <w:rPr>
          <w:rFonts w:ascii="Times New Roman" w:hAnsi="Times New Roman" w:cs="Times New Roman"/>
          <w:sz w:val="24"/>
          <w:szCs w:val="24"/>
          <w:lang w:val="ru-RU"/>
        </w:rPr>
        <w:t>;</w:t>
      </w:r>
      <w:r w:rsidRPr="00D81702">
        <w:rPr>
          <w:rFonts w:ascii="Times New Roman" w:hAnsi="Times New Roman" w:cs="Times New Roman"/>
          <w:sz w:val="24"/>
          <w:szCs w:val="24"/>
          <w:lang w:val="ru-RU"/>
        </w:rPr>
        <w:t xml:space="preserve">   </w:t>
      </w:r>
    </w:p>
    <w:p w14:paraId="50B7BC11" w14:textId="77777777" w:rsidR="00F61353" w:rsidRPr="00D81702"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1B1F5A">
        <w:rPr>
          <w:rFonts w:ascii="Times New Roman" w:hAnsi="Times New Roman" w:cs="Times New Roman"/>
          <w:sz w:val="24"/>
          <w:szCs w:val="24"/>
          <w:lang w:val="ru-RU"/>
        </w:rPr>
        <w:t>истема</w:t>
      </w:r>
      <w:r>
        <w:rPr>
          <w:rFonts w:ascii="Times New Roman" w:hAnsi="Times New Roman" w:cs="Times New Roman"/>
          <w:sz w:val="24"/>
          <w:szCs w:val="24"/>
          <w:lang w:val="ru-RU"/>
        </w:rPr>
        <w:t xml:space="preserve"> открытых конкурсов для получения финансирования на </w:t>
      </w:r>
      <w:r w:rsidRPr="001B1F5A">
        <w:rPr>
          <w:rFonts w:ascii="Times New Roman" w:hAnsi="Times New Roman" w:cs="Times New Roman"/>
          <w:sz w:val="24"/>
          <w:szCs w:val="24"/>
          <w:lang w:val="ru-RU"/>
        </w:rPr>
        <w:t>научно-техническ</w:t>
      </w:r>
      <w:r>
        <w:rPr>
          <w:rFonts w:ascii="Times New Roman" w:hAnsi="Times New Roman" w:cs="Times New Roman"/>
          <w:sz w:val="24"/>
          <w:szCs w:val="24"/>
          <w:lang w:val="ru-RU"/>
        </w:rPr>
        <w:t>ие</w:t>
      </w:r>
      <w:r w:rsidRPr="001B1F5A">
        <w:rPr>
          <w:rFonts w:ascii="Times New Roman" w:hAnsi="Times New Roman" w:cs="Times New Roman"/>
          <w:sz w:val="24"/>
          <w:szCs w:val="24"/>
          <w:lang w:val="ru-RU"/>
        </w:rPr>
        <w:t xml:space="preserve"> и инновационн</w:t>
      </w:r>
      <w:r>
        <w:rPr>
          <w:rFonts w:ascii="Times New Roman" w:hAnsi="Times New Roman" w:cs="Times New Roman"/>
          <w:sz w:val="24"/>
          <w:szCs w:val="24"/>
          <w:lang w:val="ru-RU"/>
        </w:rPr>
        <w:t>ые</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проекты </w:t>
      </w:r>
      <w:r w:rsidRPr="001B1F5A">
        <w:rPr>
          <w:rFonts w:ascii="Times New Roman" w:hAnsi="Times New Roman" w:cs="Times New Roman"/>
          <w:sz w:val="24"/>
          <w:szCs w:val="24"/>
          <w:lang w:val="ru-RU"/>
        </w:rPr>
        <w:t xml:space="preserve">должна предоставлять равные возможности для государственных и частных предприятий. Следует избавиться от назначения исполнителей заранее, чтобы сделать условия исполнения равными </w:t>
      </w:r>
      <w:r>
        <w:rPr>
          <w:rFonts w:ascii="Times New Roman" w:hAnsi="Times New Roman" w:cs="Times New Roman"/>
          <w:sz w:val="24"/>
          <w:szCs w:val="24"/>
          <w:lang w:val="ru-RU"/>
        </w:rPr>
        <w:t>организаций всех форм собственности</w:t>
      </w:r>
      <w:r w:rsidRPr="001B1F5A">
        <w:rPr>
          <w:rFonts w:ascii="Times New Roman" w:hAnsi="Times New Roman" w:cs="Times New Roman"/>
          <w:sz w:val="24"/>
          <w:szCs w:val="24"/>
          <w:lang w:val="ru-RU"/>
        </w:rPr>
        <w:t xml:space="preserve">, включая </w:t>
      </w:r>
      <w:r w:rsidRPr="00182E9A">
        <w:rPr>
          <w:rFonts w:ascii="Times New Roman" w:hAnsi="Times New Roman" w:cs="Times New Roman"/>
          <w:sz w:val="24"/>
          <w:szCs w:val="24"/>
          <w:lang w:val="ru-RU"/>
        </w:rPr>
        <w:t xml:space="preserve">действующих в Беларуси </w:t>
      </w:r>
      <w:r w:rsidRPr="001B1F5A">
        <w:rPr>
          <w:rFonts w:ascii="Times New Roman" w:hAnsi="Times New Roman" w:cs="Times New Roman"/>
          <w:sz w:val="24"/>
          <w:szCs w:val="24"/>
          <w:lang w:val="ru-RU"/>
        </w:rPr>
        <w:t xml:space="preserve">иностранных участников </w:t>
      </w:r>
      <w:r w:rsidRPr="00D81702">
        <w:rPr>
          <w:rFonts w:ascii="Times New Roman" w:hAnsi="Times New Roman" w:cs="Times New Roman"/>
          <w:sz w:val="24"/>
          <w:szCs w:val="24"/>
          <w:lang w:val="ru-RU"/>
        </w:rPr>
        <w:t>(</w:t>
      </w:r>
      <w:r w:rsidRPr="001B1F5A">
        <w:rPr>
          <w:rFonts w:ascii="Times New Roman" w:hAnsi="Times New Roman" w:cs="Times New Roman"/>
          <w:sz w:val="24"/>
          <w:szCs w:val="24"/>
          <w:lang w:val="ru-RU"/>
        </w:rPr>
        <w:t>см</w:t>
      </w:r>
      <w:r w:rsidRPr="00D81702">
        <w:rPr>
          <w:rFonts w:ascii="Times New Roman" w:hAnsi="Times New Roman" w:cs="Times New Roman"/>
          <w:sz w:val="24"/>
          <w:szCs w:val="24"/>
          <w:lang w:val="ru-RU"/>
        </w:rPr>
        <w:t xml:space="preserve">. </w:t>
      </w:r>
      <w:r w:rsidRPr="001B1F5A">
        <w:rPr>
          <w:rFonts w:ascii="Times New Roman" w:hAnsi="Times New Roman" w:cs="Times New Roman"/>
          <w:sz w:val="24"/>
          <w:szCs w:val="24"/>
          <w:lang w:val="ru-RU"/>
        </w:rPr>
        <w:t>главу</w:t>
      </w:r>
      <w:r w:rsidRPr="00D81702">
        <w:rPr>
          <w:rFonts w:ascii="Times New Roman" w:hAnsi="Times New Roman" w:cs="Times New Roman"/>
          <w:sz w:val="24"/>
          <w:szCs w:val="24"/>
          <w:lang w:val="ru-RU"/>
        </w:rPr>
        <w:t xml:space="preserve"> 2)</w:t>
      </w:r>
      <w:r>
        <w:rPr>
          <w:rFonts w:ascii="Times New Roman" w:hAnsi="Times New Roman" w:cs="Times New Roman"/>
          <w:sz w:val="24"/>
          <w:szCs w:val="24"/>
          <w:lang w:val="ru-RU"/>
        </w:rPr>
        <w:t>.</w:t>
      </w:r>
    </w:p>
    <w:p w14:paraId="33B6B89C"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4.2.</w:t>
      </w:r>
      <w:r w:rsidRPr="00D81702">
        <w:rPr>
          <w:rFonts w:ascii="Times New Roman" w:hAnsi="Times New Roman" w:cs="Times New Roman"/>
          <w:b/>
          <w:sz w:val="24"/>
          <w:szCs w:val="24"/>
          <w:lang w:val="ru-RU"/>
        </w:rPr>
        <w:tab/>
      </w:r>
      <w:r w:rsidRPr="00D81702">
        <w:rPr>
          <w:rFonts w:ascii="Times New Roman" w:hAnsi="Times New Roman" w:cs="Times New Roman"/>
          <w:b/>
          <w:i/>
          <w:sz w:val="24"/>
          <w:szCs w:val="24"/>
          <w:lang w:val="ru-RU"/>
        </w:rPr>
        <w:t>Государственная поддержка и стимулы:</w:t>
      </w:r>
      <w:r w:rsidRPr="00D81702">
        <w:rPr>
          <w:rFonts w:ascii="Times New Roman" w:hAnsi="Times New Roman" w:cs="Times New Roman"/>
          <w:b/>
          <w:sz w:val="24"/>
          <w:szCs w:val="24"/>
          <w:lang w:val="ru-RU"/>
        </w:rPr>
        <w:t xml:space="preserve"> Государственная финансовая поддержка должна оказываться в более широких масштабах и </w:t>
      </w:r>
      <w:r>
        <w:rPr>
          <w:rFonts w:ascii="Times New Roman" w:hAnsi="Times New Roman" w:cs="Times New Roman"/>
          <w:b/>
          <w:sz w:val="24"/>
          <w:szCs w:val="24"/>
          <w:lang w:val="ru-RU"/>
        </w:rPr>
        <w:t xml:space="preserve">хотя бы приближаться </w:t>
      </w:r>
      <w:r w:rsidRPr="00D81702">
        <w:rPr>
          <w:rFonts w:ascii="Times New Roman" w:hAnsi="Times New Roman" w:cs="Times New Roman"/>
          <w:b/>
          <w:sz w:val="24"/>
          <w:szCs w:val="24"/>
          <w:lang w:val="ru-RU"/>
        </w:rPr>
        <w:t>к критической массе</w:t>
      </w:r>
      <w:r>
        <w:rPr>
          <w:rFonts w:ascii="Times New Roman" w:hAnsi="Times New Roman" w:cs="Times New Roman"/>
          <w:b/>
          <w:sz w:val="24"/>
          <w:szCs w:val="24"/>
          <w:lang w:val="ru-RU"/>
        </w:rPr>
        <w:t xml:space="preserve">, необходимой для осуществления эффективной </w:t>
      </w:r>
      <w:r w:rsidRPr="00D81702">
        <w:rPr>
          <w:rFonts w:ascii="Times New Roman" w:hAnsi="Times New Roman" w:cs="Times New Roman"/>
          <w:b/>
          <w:sz w:val="24"/>
          <w:szCs w:val="24"/>
          <w:lang w:val="ru-RU"/>
        </w:rPr>
        <w:t>научно-техническ</w:t>
      </w:r>
      <w:r>
        <w:rPr>
          <w:rFonts w:ascii="Times New Roman" w:hAnsi="Times New Roman" w:cs="Times New Roman"/>
          <w:b/>
          <w:sz w:val="24"/>
          <w:szCs w:val="24"/>
          <w:lang w:val="ru-RU"/>
        </w:rPr>
        <w:t>ой</w:t>
      </w:r>
      <w:r w:rsidRPr="00D81702">
        <w:rPr>
          <w:rFonts w:ascii="Times New Roman" w:hAnsi="Times New Roman" w:cs="Times New Roman"/>
          <w:b/>
          <w:sz w:val="24"/>
          <w:szCs w:val="24"/>
          <w:lang w:val="ru-RU"/>
        </w:rPr>
        <w:t xml:space="preserve"> и инновационн</w:t>
      </w:r>
      <w:r>
        <w:rPr>
          <w:rFonts w:ascii="Times New Roman" w:hAnsi="Times New Roman" w:cs="Times New Roman"/>
          <w:b/>
          <w:sz w:val="24"/>
          <w:szCs w:val="24"/>
          <w:lang w:val="ru-RU"/>
        </w:rPr>
        <w:t>ой</w:t>
      </w:r>
      <w:r w:rsidRPr="00D81702">
        <w:rPr>
          <w:rFonts w:ascii="Times New Roman" w:hAnsi="Times New Roman" w:cs="Times New Roman"/>
          <w:b/>
          <w:sz w:val="24"/>
          <w:szCs w:val="24"/>
          <w:lang w:val="ru-RU"/>
        </w:rPr>
        <w:t xml:space="preserve"> деятельност</w:t>
      </w:r>
      <w:r>
        <w:rPr>
          <w:rFonts w:ascii="Times New Roman" w:hAnsi="Times New Roman" w:cs="Times New Roman"/>
          <w:b/>
          <w:sz w:val="24"/>
          <w:szCs w:val="24"/>
          <w:lang w:val="ru-RU"/>
        </w:rPr>
        <w:t>и</w:t>
      </w:r>
      <w:r w:rsidRPr="00D81702">
        <w:rPr>
          <w:rFonts w:ascii="Times New Roman" w:hAnsi="Times New Roman" w:cs="Times New Roman"/>
          <w:b/>
          <w:sz w:val="24"/>
          <w:szCs w:val="24"/>
          <w:lang w:val="ru-RU"/>
        </w:rPr>
        <w:t>. Адекватной финансовой поддержке государств</w:t>
      </w:r>
      <w:r>
        <w:rPr>
          <w:rFonts w:ascii="Times New Roman" w:hAnsi="Times New Roman" w:cs="Times New Roman"/>
          <w:b/>
          <w:sz w:val="24"/>
          <w:szCs w:val="24"/>
          <w:lang w:val="ru-RU"/>
        </w:rPr>
        <w:t>ом научной отрасли</w:t>
      </w:r>
      <w:r w:rsidRPr="00D81702">
        <w:rPr>
          <w:rFonts w:ascii="Times New Roman" w:hAnsi="Times New Roman" w:cs="Times New Roman"/>
          <w:b/>
          <w:sz w:val="24"/>
          <w:szCs w:val="24"/>
          <w:lang w:val="ru-RU"/>
        </w:rPr>
        <w:t xml:space="preserve"> помешал недавний кризис и </w:t>
      </w:r>
      <w:r>
        <w:rPr>
          <w:rFonts w:ascii="Times New Roman" w:hAnsi="Times New Roman" w:cs="Times New Roman"/>
          <w:b/>
          <w:sz w:val="24"/>
          <w:szCs w:val="24"/>
          <w:lang w:val="ru-RU"/>
        </w:rPr>
        <w:t>жесткая</w:t>
      </w:r>
      <w:r w:rsidRPr="00D81702">
        <w:rPr>
          <w:rFonts w:ascii="Times New Roman" w:hAnsi="Times New Roman" w:cs="Times New Roman"/>
          <w:b/>
          <w:sz w:val="24"/>
          <w:szCs w:val="24"/>
          <w:lang w:val="ru-RU"/>
        </w:rPr>
        <w:t xml:space="preserve"> бюджетная политика</w:t>
      </w:r>
      <w:r>
        <w:rPr>
          <w:rFonts w:ascii="Times New Roman" w:hAnsi="Times New Roman" w:cs="Times New Roman"/>
          <w:b/>
          <w:sz w:val="24"/>
          <w:szCs w:val="24"/>
          <w:lang w:val="ru-RU"/>
        </w:rPr>
        <w:t xml:space="preserve">. Однако </w:t>
      </w:r>
      <w:r w:rsidRPr="00580771">
        <w:rPr>
          <w:rFonts w:ascii="Times New Roman" w:hAnsi="Times New Roman" w:cs="Times New Roman"/>
          <w:b/>
          <w:sz w:val="24"/>
          <w:szCs w:val="24"/>
          <w:lang w:val="ru-RU"/>
        </w:rPr>
        <w:t>для достижения целей развития</w:t>
      </w:r>
      <w:r>
        <w:rPr>
          <w:rFonts w:ascii="Times New Roman" w:hAnsi="Times New Roman" w:cs="Times New Roman"/>
          <w:b/>
          <w:sz w:val="24"/>
          <w:szCs w:val="24"/>
          <w:lang w:val="ru-RU"/>
        </w:rPr>
        <w:t xml:space="preserve"> рост финансирования</w:t>
      </w:r>
      <w:r w:rsidRPr="00D81702">
        <w:rPr>
          <w:rFonts w:ascii="Times New Roman" w:hAnsi="Times New Roman" w:cs="Times New Roman"/>
          <w:b/>
          <w:sz w:val="24"/>
          <w:szCs w:val="24"/>
          <w:lang w:val="ru-RU"/>
        </w:rPr>
        <w:t xml:space="preserve"> </w:t>
      </w:r>
      <w:r w:rsidRPr="00BD0C88">
        <w:rPr>
          <w:rFonts w:ascii="Times New Roman" w:hAnsi="Times New Roman" w:cs="Times New Roman"/>
          <w:b/>
          <w:sz w:val="24"/>
          <w:szCs w:val="24"/>
          <w:lang w:val="ru-RU"/>
        </w:rPr>
        <w:t>в долгосрочной перспективе</w:t>
      </w:r>
      <w:r w:rsidRPr="00795165" w:rsidDel="00B55C9E">
        <w:rPr>
          <w:rFonts w:ascii="Times New Roman" w:hAnsi="Times New Roman" w:cs="Times New Roman"/>
          <w:b/>
          <w:sz w:val="24"/>
          <w:szCs w:val="24"/>
          <w:lang w:val="ru-RU"/>
        </w:rPr>
        <w:t xml:space="preserve"> </w:t>
      </w:r>
      <w:r w:rsidRPr="00D81702">
        <w:rPr>
          <w:rFonts w:ascii="Times New Roman" w:hAnsi="Times New Roman" w:cs="Times New Roman"/>
          <w:b/>
          <w:sz w:val="24"/>
          <w:szCs w:val="24"/>
          <w:lang w:val="ru-RU"/>
        </w:rPr>
        <w:t>необходим. Что касается государственных стимулов</w:t>
      </w:r>
      <w:r>
        <w:rPr>
          <w:rFonts w:ascii="Times New Roman" w:hAnsi="Times New Roman" w:cs="Times New Roman"/>
          <w:b/>
          <w:sz w:val="24"/>
          <w:szCs w:val="24"/>
          <w:lang w:val="ru-RU"/>
        </w:rPr>
        <w:t xml:space="preserve"> в </w:t>
      </w:r>
      <w:r>
        <w:rPr>
          <w:rFonts w:ascii="Times New Roman" w:hAnsi="Times New Roman" w:cs="Times New Roman"/>
          <w:b/>
          <w:sz w:val="24"/>
          <w:szCs w:val="24"/>
          <w:lang w:val="ru-RU"/>
        </w:rPr>
        <w:lastRenderedPageBreak/>
        <w:t>данной сфере</w:t>
      </w:r>
      <w:r w:rsidRPr="00D81702">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то </w:t>
      </w:r>
      <w:r w:rsidRPr="00D81702">
        <w:rPr>
          <w:rFonts w:ascii="Times New Roman" w:hAnsi="Times New Roman" w:cs="Times New Roman"/>
          <w:b/>
          <w:sz w:val="24"/>
          <w:szCs w:val="24"/>
          <w:lang w:val="ru-RU"/>
        </w:rPr>
        <w:t>в настоящее время они немногочисленны. Рекомендуются следующие меры:</w:t>
      </w:r>
    </w:p>
    <w:p w14:paraId="03D509C0"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Выделение государственных средств на финансирование инноваций должно соответствовать достижению целей развития, которые</w:t>
      </w:r>
      <w:r>
        <w:rPr>
          <w:rFonts w:ascii="Times New Roman" w:hAnsi="Times New Roman" w:cs="Times New Roman"/>
          <w:sz w:val="24"/>
          <w:szCs w:val="24"/>
          <w:lang w:val="ru-RU"/>
        </w:rPr>
        <w:t xml:space="preserve"> в рамках </w:t>
      </w:r>
      <w:r w:rsidRPr="001B1F5A">
        <w:rPr>
          <w:rFonts w:ascii="Times New Roman" w:hAnsi="Times New Roman" w:cs="Times New Roman"/>
          <w:sz w:val="24"/>
          <w:szCs w:val="24"/>
          <w:lang w:val="ru-RU"/>
        </w:rPr>
        <w:t>целостно</w:t>
      </w:r>
      <w:r>
        <w:rPr>
          <w:rFonts w:ascii="Times New Roman" w:hAnsi="Times New Roman" w:cs="Times New Roman"/>
          <w:sz w:val="24"/>
          <w:szCs w:val="24"/>
          <w:lang w:val="ru-RU"/>
        </w:rPr>
        <w:t>го</w:t>
      </w:r>
      <w:r w:rsidRPr="001B1F5A">
        <w:rPr>
          <w:rFonts w:ascii="Times New Roman" w:hAnsi="Times New Roman" w:cs="Times New Roman"/>
          <w:sz w:val="24"/>
          <w:szCs w:val="24"/>
          <w:lang w:val="ru-RU"/>
        </w:rPr>
        <w:t xml:space="preserve"> подход</w:t>
      </w:r>
      <w:r>
        <w:rPr>
          <w:rFonts w:ascii="Times New Roman" w:hAnsi="Times New Roman" w:cs="Times New Roman"/>
          <w:sz w:val="24"/>
          <w:szCs w:val="24"/>
          <w:lang w:val="ru-RU"/>
        </w:rPr>
        <w:t>а</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учитывают </w:t>
      </w:r>
      <w:r w:rsidRPr="001B1F5A">
        <w:rPr>
          <w:rFonts w:ascii="Times New Roman" w:hAnsi="Times New Roman" w:cs="Times New Roman"/>
          <w:sz w:val="24"/>
          <w:szCs w:val="24"/>
          <w:lang w:val="ru-RU"/>
        </w:rPr>
        <w:t>стадию научно-технических исследований, отраслевую диверсификацию и потребности регионального развития (см. главу 2)</w:t>
      </w:r>
      <w:r>
        <w:rPr>
          <w:rFonts w:ascii="Times New Roman" w:hAnsi="Times New Roman" w:cs="Times New Roman"/>
          <w:sz w:val="24"/>
          <w:szCs w:val="24"/>
          <w:lang w:val="ru-RU"/>
        </w:rPr>
        <w:t>;</w:t>
      </w:r>
      <w:r w:rsidRPr="001B1F5A">
        <w:rPr>
          <w:rFonts w:ascii="Times New Roman" w:hAnsi="Times New Roman" w:cs="Times New Roman"/>
          <w:sz w:val="24"/>
          <w:szCs w:val="24"/>
          <w:lang w:val="ru-RU"/>
        </w:rPr>
        <w:t xml:space="preserve">  </w:t>
      </w:r>
    </w:p>
    <w:p w14:paraId="1EE3AC65"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ГКНТ совместно с Минэкономики необходимо </w:t>
      </w:r>
      <w:r>
        <w:rPr>
          <w:rFonts w:ascii="Times New Roman" w:hAnsi="Times New Roman" w:cs="Times New Roman"/>
          <w:sz w:val="24"/>
          <w:szCs w:val="24"/>
          <w:lang w:val="ru-RU"/>
        </w:rPr>
        <w:t>у</w:t>
      </w:r>
      <w:r w:rsidRPr="001B1F5A">
        <w:rPr>
          <w:rFonts w:ascii="Times New Roman" w:hAnsi="Times New Roman" w:cs="Times New Roman"/>
          <w:sz w:val="24"/>
          <w:szCs w:val="24"/>
          <w:lang w:val="ru-RU"/>
        </w:rPr>
        <w:t>ход</w:t>
      </w:r>
      <w:r>
        <w:rPr>
          <w:rFonts w:ascii="Times New Roman" w:hAnsi="Times New Roman" w:cs="Times New Roman"/>
          <w:sz w:val="24"/>
          <w:szCs w:val="24"/>
          <w:lang w:val="ru-RU"/>
        </w:rPr>
        <w:t>ить</w:t>
      </w:r>
      <w:r w:rsidRPr="001B1F5A">
        <w:rPr>
          <w:rFonts w:ascii="Times New Roman" w:hAnsi="Times New Roman" w:cs="Times New Roman"/>
          <w:sz w:val="24"/>
          <w:szCs w:val="24"/>
          <w:lang w:val="ru-RU"/>
        </w:rPr>
        <w:t xml:space="preserve"> от выделения государственной помощи медленно растущим секторам низких и средних технологий в пользу перспективных секторов </w:t>
      </w:r>
      <w:proofErr w:type="gramStart"/>
      <w:r w:rsidRPr="001B1F5A">
        <w:rPr>
          <w:rFonts w:ascii="Times New Roman" w:hAnsi="Times New Roman" w:cs="Times New Roman"/>
          <w:sz w:val="24"/>
          <w:szCs w:val="24"/>
          <w:lang w:val="ru-RU"/>
        </w:rPr>
        <w:t>средне-высоких</w:t>
      </w:r>
      <w:proofErr w:type="gramEnd"/>
      <w:r w:rsidRPr="001B1F5A">
        <w:rPr>
          <w:rFonts w:ascii="Times New Roman" w:hAnsi="Times New Roman" w:cs="Times New Roman"/>
          <w:sz w:val="24"/>
          <w:szCs w:val="24"/>
          <w:lang w:val="ru-RU"/>
        </w:rPr>
        <w:t xml:space="preserve"> и высоких технологий</w:t>
      </w:r>
      <w:r>
        <w:rPr>
          <w:rFonts w:ascii="Times New Roman" w:hAnsi="Times New Roman" w:cs="Times New Roman"/>
          <w:sz w:val="24"/>
          <w:szCs w:val="24"/>
          <w:lang w:val="ru-RU"/>
        </w:rPr>
        <w:t>;</w:t>
      </w:r>
    </w:p>
    <w:p w14:paraId="1F596786"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ГКНТ и соответствующим учреждениям необходимо провести работу по перераспределению государственной поддержки научно-технической и инновационной деятельности среди регионов, чтобы сократить различия между </w:t>
      </w:r>
      <w:r>
        <w:rPr>
          <w:rFonts w:ascii="Times New Roman" w:hAnsi="Times New Roman" w:cs="Times New Roman"/>
          <w:sz w:val="24"/>
          <w:szCs w:val="24"/>
          <w:lang w:val="ru-RU"/>
        </w:rPr>
        <w:t xml:space="preserve">более </w:t>
      </w:r>
      <w:r w:rsidRPr="001B1F5A">
        <w:rPr>
          <w:rFonts w:ascii="Times New Roman" w:hAnsi="Times New Roman" w:cs="Times New Roman"/>
          <w:sz w:val="24"/>
          <w:szCs w:val="24"/>
          <w:lang w:val="ru-RU"/>
        </w:rPr>
        <w:t>развитыми и отсталыми регионами</w:t>
      </w:r>
      <w:r>
        <w:rPr>
          <w:rFonts w:ascii="Times New Roman" w:hAnsi="Times New Roman" w:cs="Times New Roman"/>
          <w:sz w:val="24"/>
          <w:szCs w:val="24"/>
          <w:lang w:val="ru-RU"/>
        </w:rPr>
        <w:t>;</w:t>
      </w:r>
    </w:p>
    <w:p w14:paraId="43E5486F"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Государственная поддержка выделяется в основном в виде </w:t>
      </w:r>
      <w:r>
        <w:rPr>
          <w:rFonts w:ascii="Times New Roman" w:hAnsi="Times New Roman" w:cs="Times New Roman"/>
          <w:sz w:val="24"/>
          <w:szCs w:val="24"/>
          <w:lang w:val="ru-RU"/>
        </w:rPr>
        <w:t>возвратных</w:t>
      </w:r>
      <w:r w:rsidRPr="001B1F5A">
        <w:rPr>
          <w:rFonts w:ascii="Times New Roman" w:hAnsi="Times New Roman" w:cs="Times New Roman"/>
          <w:sz w:val="24"/>
          <w:szCs w:val="24"/>
          <w:lang w:val="ru-RU"/>
        </w:rPr>
        <w:t xml:space="preserve"> средств. Правительству необходимо расширить безвозвратную финансовую помощь проектам с высокой степенью риска. Возврат средств по неудавшимся проектам означает ретроактивный отход от разделения риска. Такой механизм не представляется благоприятным стимулом для участия частн</w:t>
      </w:r>
      <w:r>
        <w:rPr>
          <w:rFonts w:ascii="Times New Roman" w:hAnsi="Times New Roman" w:cs="Times New Roman"/>
          <w:sz w:val="24"/>
          <w:szCs w:val="24"/>
          <w:lang w:val="ru-RU"/>
        </w:rPr>
        <w:t>ого бизнеса</w:t>
      </w:r>
      <w:r w:rsidRPr="001B1F5A">
        <w:rPr>
          <w:rFonts w:ascii="Times New Roman" w:hAnsi="Times New Roman" w:cs="Times New Roman"/>
          <w:sz w:val="24"/>
          <w:szCs w:val="24"/>
          <w:lang w:val="ru-RU"/>
        </w:rPr>
        <w:t xml:space="preserve"> в рискованных проектах, так как это возлагает все риски на компанию (ГКНТ совместно с Минэкономики может рассмотреть возможность введения частичного погашения невозвратных средств, если проект окажется успешным) (см. </w:t>
      </w:r>
      <w:r>
        <w:rPr>
          <w:rFonts w:ascii="Times New Roman" w:hAnsi="Times New Roman" w:cs="Times New Roman"/>
          <w:sz w:val="24"/>
          <w:szCs w:val="24"/>
          <w:lang w:val="ru-RU"/>
        </w:rPr>
        <w:t>г</w:t>
      </w:r>
      <w:r w:rsidRPr="001B1F5A">
        <w:rPr>
          <w:rFonts w:ascii="Times New Roman" w:hAnsi="Times New Roman" w:cs="Times New Roman"/>
          <w:sz w:val="24"/>
          <w:szCs w:val="24"/>
          <w:lang w:val="ru-RU"/>
        </w:rPr>
        <w:t>лаву 2)</w:t>
      </w:r>
      <w:r>
        <w:rPr>
          <w:rFonts w:ascii="Times New Roman" w:hAnsi="Times New Roman" w:cs="Times New Roman"/>
          <w:sz w:val="24"/>
          <w:szCs w:val="24"/>
          <w:lang w:val="ru-RU"/>
        </w:rPr>
        <w:t>;</w:t>
      </w:r>
    </w:p>
    <w:p w14:paraId="4E18B279"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Аккумулировать существенные </w:t>
      </w:r>
      <w:r w:rsidRPr="001B1F5A">
        <w:rPr>
          <w:rFonts w:ascii="Times New Roman" w:hAnsi="Times New Roman" w:cs="Times New Roman"/>
          <w:sz w:val="24"/>
          <w:szCs w:val="24"/>
          <w:lang w:val="ru-RU"/>
        </w:rPr>
        <w:t xml:space="preserve">финансовые ресурсы и </w:t>
      </w:r>
      <w:r>
        <w:rPr>
          <w:rFonts w:ascii="Times New Roman" w:hAnsi="Times New Roman" w:cs="Times New Roman"/>
          <w:sz w:val="24"/>
          <w:szCs w:val="24"/>
          <w:lang w:val="ru-RU"/>
        </w:rPr>
        <w:t xml:space="preserve">реализовать за счет них </w:t>
      </w:r>
      <w:r w:rsidRPr="001B1F5A">
        <w:rPr>
          <w:rFonts w:ascii="Times New Roman" w:hAnsi="Times New Roman" w:cs="Times New Roman"/>
          <w:sz w:val="24"/>
          <w:szCs w:val="24"/>
          <w:lang w:val="ru-RU"/>
        </w:rPr>
        <w:t>программ</w:t>
      </w:r>
      <w:r>
        <w:rPr>
          <w:rFonts w:ascii="Times New Roman" w:hAnsi="Times New Roman" w:cs="Times New Roman"/>
          <w:sz w:val="24"/>
          <w:szCs w:val="24"/>
          <w:lang w:val="ru-RU"/>
        </w:rPr>
        <w:t>ы</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1B1F5A">
        <w:rPr>
          <w:rFonts w:ascii="Times New Roman" w:hAnsi="Times New Roman" w:cs="Times New Roman"/>
          <w:sz w:val="24"/>
          <w:szCs w:val="24"/>
          <w:lang w:val="ru-RU"/>
        </w:rPr>
        <w:t xml:space="preserve"> поддержк</w:t>
      </w:r>
      <w:r>
        <w:rPr>
          <w:rFonts w:ascii="Times New Roman" w:hAnsi="Times New Roman" w:cs="Times New Roman"/>
          <w:sz w:val="24"/>
          <w:szCs w:val="24"/>
          <w:lang w:val="ru-RU"/>
        </w:rPr>
        <w:t>е</w:t>
      </w:r>
      <w:r w:rsidRPr="001B1F5A">
        <w:rPr>
          <w:rFonts w:ascii="Times New Roman" w:hAnsi="Times New Roman" w:cs="Times New Roman"/>
          <w:sz w:val="24"/>
          <w:szCs w:val="24"/>
          <w:lang w:val="ru-RU"/>
        </w:rPr>
        <w:t xml:space="preserve"> инновационных </w:t>
      </w:r>
      <w:proofErr w:type="spellStart"/>
      <w:r w:rsidRPr="001B1F5A">
        <w:rPr>
          <w:rFonts w:ascii="Times New Roman" w:hAnsi="Times New Roman" w:cs="Times New Roman"/>
          <w:sz w:val="24"/>
          <w:szCs w:val="24"/>
          <w:lang w:val="ru-RU"/>
        </w:rPr>
        <w:t>стартап</w:t>
      </w:r>
      <w:proofErr w:type="spellEnd"/>
      <w:r w:rsidRPr="001B1F5A">
        <w:rPr>
          <w:rFonts w:ascii="Times New Roman" w:hAnsi="Times New Roman" w:cs="Times New Roman"/>
          <w:sz w:val="24"/>
          <w:szCs w:val="24"/>
          <w:lang w:val="ru-RU"/>
        </w:rPr>
        <w:t xml:space="preserve"> компаний и дальнейшего развития инновационных малых и средних предприятий. </w:t>
      </w:r>
      <w:proofErr w:type="gramStart"/>
      <w:r w:rsidRPr="001B1F5A">
        <w:rPr>
          <w:rFonts w:ascii="Times New Roman" w:hAnsi="Times New Roman" w:cs="Times New Roman"/>
          <w:sz w:val="24"/>
          <w:szCs w:val="24"/>
          <w:lang w:val="ru-RU"/>
        </w:rPr>
        <w:t>Государственные учреждения, финансирующие инновационную деятельность (т.</w:t>
      </w:r>
      <w:r w:rsidRPr="001B1F5A">
        <w:rPr>
          <w:rFonts w:ascii="Times New Roman" w:hAnsi="Times New Roman" w:cs="Times New Roman"/>
          <w:sz w:val="24"/>
          <w:szCs w:val="24"/>
        </w:rPr>
        <w:t>e</w:t>
      </w:r>
      <w:r w:rsidRPr="001B1F5A">
        <w:rPr>
          <w:rFonts w:ascii="Times New Roman" w:hAnsi="Times New Roman" w:cs="Times New Roman"/>
          <w:sz w:val="24"/>
          <w:szCs w:val="24"/>
          <w:lang w:val="ru-RU"/>
        </w:rPr>
        <w:t>.</w:t>
      </w:r>
      <w:proofErr w:type="gramEnd"/>
      <w:r w:rsidRPr="001B1F5A">
        <w:rPr>
          <w:rFonts w:ascii="Times New Roman" w:hAnsi="Times New Roman" w:cs="Times New Roman"/>
          <w:sz w:val="24"/>
          <w:szCs w:val="24"/>
          <w:lang w:val="ru-RU"/>
        </w:rPr>
        <w:t xml:space="preserve"> </w:t>
      </w:r>
      <w:proofErr w:type="gramStart"/>
      <w:r w:rsidRPr="001B1F5A">
        <w:rPr>
          <w:rFonts w:ascii="Times New Roman" w:hAnsi="Times New Roman" w:cs="Times New Roman"/>
          <w:sz w:val="24"/>
          <w:szCs w:val="24"/>
          <w:lang w:val="ru-RU"/>
        </w:rPr>
        <w:t>Банк развития, Белинфонд, Белорусский фонд финансовой поддержки предпринимател</w:t>
      </w:r>
      <w:r>
        <w:rPr>
          <w:rFonts w:ascii="Times New Roman" w:hAnsi="Times New Roman" w:cs="Times New Roman"/>
          <w:sz w:val="24"/>
          <w:szCs w:val="24"/>
          <w:lang w:val="ru-RU"/>
        </w:rPr>
        <w:t>ьства</w:t>
      </w:r>
      <w:r w:rsidRPr="001B1F5A">
        <w:rPr>
          <w:rFonts w:ascii="Times New Roman" w:hAnsi="Times New Roman" w:cs="Times New Roman"/>
          <w:sz w:val="24"/>
          <w:szCs w:val="24"/>
          <w:lang w:val="ru-RU"/>
        </w:rPr>
        <w:t xml:space="preserve">) могут рассмотреть вопрос субсидий на проценты по займам для частных научно-технических исследований, ранней стадии инноваций, </w:t>
      </w:r>
      <w:proofErr w:type="spellStart"/>
      <w:r w:rsidRPr="001B1F5A">
        <w:rPr>
          <w:rFonts w:ascii="Times New Roman" w:hAnsi="Times New Roman" w:cs="Times New Roman"/>
          <w:sz w:val="24"/>
          <w:szCs w:val="24"/>
          <w:lang w:val="ru-RU"/>
        </w:rPr>
        <w:t>стартап</w:t>
      </w:r>
      <w:proofErr w:type="spellEnd"/>
      <w:r w:rsidRPr="001B1F5A">
        <w:rPr>
          <w:rFonts w:ascii="Times New Roman" w:hAnsi="Times New Roman" w:cs="Times New Roman"/>
          <w:sz w:val="24"/>
          <w:szCs w:val="24"/>
          <w:lang w:val="ru-RU"/>
        </w:rPr>
        <w:t xml:space="preserve"> компаний и малых и средних предприятий</w:t>
      </w:r>
      <w:r>
        <w:rPr>
          <w:rFonts w:ascii="Times New Roman" w:hAnsi="Times New Roman" w:cs="Times New Roman"/>
          <w:sz w:val="24"/>
          <w:szCs w:val="24"/>
          <w:lang w:val="ru-RU"/>
        </w:rPr>
        <w:t>;</w:t>
      </w:r>
      <w:r w:rsidRPr="001B1F5A">
        <w:rPr>
          <w:rFonts w:ascii="Times New Roman" w:hAnsi="Times New Roman" w:cs="Times New Roman"/>
          <w:sz w:val="24"/>
          <w:szCs w:val="24"/>
          <w:lang w:val="ru-RU"/>
        </w:rPr>
        <w:t xml:space="preserve"> </w:t>
      </w:r>
      <w:proofErr w:type="gramEnd"/>
    </w:p>
    <w:p w14:paraId="2483B83B"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ГКНТ совместно с Минэкономики необходимо рассмотреть возможность освобождения от налогов и</w:t>
      </w:r>
      <w:r>
        <w:rPr>
          <w:rFonts w:ascii="Times New Roman" w:hAnsi="Times New Roman" w:cs="Times New Roman"/>
          <w:sz w:val="24"/>
          <w:szCs w:val="24"/>
          <w:lang w:val="ru-RU"/>
        </w:rPr>
        <w:t>ли</w:t>
      </w:r>
      <w:r w:rsidRPr="001B1F5A">
        <w:rPr>
          <w:rFonts w:ascii="Times New Roman" w:hAnsi="Times New Roman" w:cs="Times New Roman"/>
          <w:sz w:val="24"/>
          <w:szCs w:val="24"/>
          <w:lang w:val="ru-RU"/>
        </w:rPr>
        <w:t xml:space="preserve"> введения налоговых </w:t>
      </w:r>
      <w:r>
        <w:rPr>
          <w:rFonts w:ascii="Times New Roman" w:hAnsi="Times New Roman" w:cs="Times New Roman"/>
          <w:sz w:val="24"/>
          <w:szCs w:val="24"/>
          <w:lang w:val="ru-RU"/>
        </w:rPr>
        <w:t xml:space="preserve">льгот для предприятий, самостоятельно занимающихся </w:t>
      </w:r>
      <w:r w:rsidRPr="001B1F5A">
        <w:rPr>
          <w:rFonts w:ascii="Times New Roman" w:hAnsi="Times New Roman" w:cs="Times New Roman"/>
          <w:sz w:val="24"/>
          <w:szCs w:val="24"/>
          <w:lang w:val="ru-RU"/>
        </w:rPr>
        <w:t>научно-технической деятельност</w:t>
      </w:r>
      <w:r>
        <w:rPr>
          <w:rFonts w:ascii="Times New Roman" w:hAnsi="Times New Roman" w:cs="Times New Roman"/>
          <w:sz w:val="24"/>
          <w:szCs w:val="24"/>
          <w:lang w:val="ru-RU"/>
        </w:rPr>
        <w:t>ью;</w:t>
      </w:r>
    </w:p>
    <w:p w14:paraId="6C3F74F7" w14:textId="77777777" w:rsidR="00F61353" w:rsidRPr="001B1F5A" w:rsidRDefault="00F61353" w:rsidP="00F61353">
      <w:pPr>
        <w:pStyle w:val="ad"/>
        <w:numPr>
          <w:ilvl w:val="0"/>
          <w:numId w:val="5"/>
        </w:numPr>
        <w:spacing w:after="120" w:line="240" w:lineRule="auto"/>
        <w:ind w:left="0" w:firstLine="709"/>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Совместно с Н</w:t>
      </w:r>
      <w:r>
        <w:rPr>
          <w:rFonts w:ascii="Times New Roman" w:hAnsi="Times New Roman" w:cs="Times New Roman"/>
          <w:sz w:val="24"/>
          <w:szCs w:val="24"/>
          <w:lang w:val="ru-RU"/>
        </w:rPr>
        <w:t xml:space="preserve">ациональным центром интеллектуальной собственности и Республиканским центром трансфера технологий </w:t>
      </w:r>
      <w:r w:rsidRPr="001B1F5A">
        <w:rPr>
          <w:rFonts w:ascii="Times New Roman" w:hAnsi="Times New Roman" w:cs="Times New Roman"/>
          <w:sz w:val="24"/>
          <w:szCs w:val="24"/>
          <w:lang w:val="ru-RU"/>
        </w:rPr>
        <w:t xml:space="preserve">ГКНТ следует обсудить стратегию получения помощи в оформлении международных патентов и формировании стимулов </w:t>
      </w:r>
      <w:r>
        <w:rPr>
          <w:rFonts w:ascii="Times New Roman" w:hAnsi="Times New Roman" w:cs="Times New Roman"/>
          <w:sz w:val="24"/>
          <w:szCs w:val="24"/>
          <w:lang w:val="ru-RU"/>
        </w:rPr>
        <w:t xml:space="preserve">для </w:t>
      </w:r>
      <w:r w:rsidRPr="001B1F5A">
        <w:rPr>
          <w:rFonts w:ascii="Times New Roman" w:hAnsi="Times New Roman" w:cs="Times New Roman"/>
          <w:sz w:val="24"/>
          <w:szCs w:val="24"/>
          <w:lang w:val="ru-RU"/>
        </w:rPr>
        <w:t xml:space="preserve">патентования за рубежом </w:t>
      </w:r>
      <w:r>
        <w:rPr>
          <w:rFonts w:ascii="Times New Roman" w:hAnsi="Times New Roman" w:cs="Times New Roman"/>
          <w:sz w:val="24"/>
          <w:szCs w:val="24"/>
          <w:lang w:val="ru-RU"/>
        </w:rPr>
        <w:t>с целью защиты</w:t>
      </w:r>
      <w:r w:rsidRPr="001B1F5A">
        <w:rPr>
          <w:rFonts w:ascii="Times New Roman" w:hAnsi="Times New Roman" w:cs="Times New Roman"/>
          <w:sz w:val="24"/>
          <w:szCs w:val="24"/>
          <w:lang w:val="ru-RU"/>
        </w:rPr>
        <w:t xml:space="preserve"> белорусской интеллектуальной собственности. </w:t>
      </w:r>
    </w:p>
    <w:p w14:paraId="59771726" w14:textId="77777777" w:rsidR="00F61353" w:rsidRPr="00D81702" w:rsidRDefault="00F61353" w:rsidP="00F61353">
      <w:pPr>
        <w:spacing w:after="120" w:line="240" w:lineRule="auto"/>
        <w:jc w:val="both"/>
        <w:rPr>
          <w:rFonts w:ascii="Times New Roman" w:hAnsi="Times New Roman" w:cs="Times New Roman"/>
          <w:b/>
          <w:sz w:val="24"/>
          <w:szCs w:val="24"/>
          <w:lang w:val="ru-RU"/>
        </w:rPr>
      </w:pPr>
      <w:r w:rsidRPr="00D81702">
        <w:rPr>
          <w:rFonts w:ascii="Times New Roman" w:hAnsi="Times New Roman" w:cs="Times New Roman"/>
          <w:b/>
          <w:sz w:val="24"/>
          <w:szCs w:val="24"/>
          <w:lang w:val="ru-RU"/>
        </w:rPr>
        <w:t xml:space="preserve">4.3. </w:t>
      </w:r>
      <w:r w:rsidRPr="00D81702">
        <w:rPr>
          <w:rFonts w:ascii="Times New Roman" w:hAnsi="Times New Roman" w:cs="Times New Roman"/>
          <w:b/>
          <w:i/>
          <w:sz w:val="24"/>
          <w:szCs w:val="24"/>
          <w:lang w:val="ru-RU"/>
        </w:rPr>
        <w:t>Совершенствовать политику развития трудовых ресурсов и квалификации.</w:t>
      </w:r>
      <w:r w:rsidRPr="00D81702">
        <w:rPr>
          <w:rFonts w:ascii="Times New Roman" w:hAnsi="Times New Roman" w:cs="Times New Roman"/>
          <w:b/>
          <w:sz w:val="24"/>
          <w:szCs w:val="24"/>
          <w:lang w:val="ru-RU"/>
        </w:rPr>
        <w:t xml:space="preserve"> Уровень образования и обучения квалифицированных трудовых ресурсов играет исключительно важную роль в инновационной экономике. Недостаточное </w:t>
      </w:r>
      <w:r>
        <w:rPr>
          <w:rFonts w:ascii="Times New Roman" w:hAnsi="Times New Roman" w:cs="Times New Roman"/>
          <w:b/>
          <w:sz w:val="24"/>
          <w:szCs w:val="24"/>
          <w:lang w:val="ru-RU"/>
        </w:rPr>
        <w:t xml:space="preserve">количество </w:t>
      </w:r>
      <w:r w:rsidRPr="00D81702">
        <w:rPr>
          <w:rFonts w:ascii="Times New Roman" w:hAnsi="Times New Roman" w:cs="Times New Roman"/>
          <w:b/>
          <w:sz w:val="24"/>
          <w:szCs w:val="24"/>
          <w:lang w:val="ru-RU"/>
        </w:rPr>
        <w:t xml:space="preserve">и качество человеческих ресурсов может помешать научно-технической и инновационной деятельности. ГКНТ совместно с НАН </w:t>
      </w:r>
      <w:r>
        <w:rPr>
          <w:rFonts w:ascii="Times New Roman" w:hAnsi="Times New Roman" w:cs="Times New Roman"/>
          <w:b/>
          <w:sz w:val="24"/>
          <w:szCs w:val="24"/>
          <w:lang w:val="ru-RU"/>
        </w:rPr>
        <w:t xml:space="preserve">Беларуси </w:t>
      </w:r>
      <w:r w:rsidRPr="00D81702">
        <w:rPr>
          <w:rFonts w:ascii="Times New Roman" w:hAnsi="Times New Roman" w:cs="Times New Roman"/>
          <w:b/>
          <w:sz w:val="24"/>
          <w:szCs w:val="24"/>
          <w:lang w:val="ru-RU"/>
        </w:rPr>
        <w:t xml:space="preserve">и Министерством </w:t>
      </w:r>
      <w:r>
        <w:rPr>
          <w:rFonts w:ascii="Times New Roman" w:hAnsi="Times New Roman" w:cs="Times New Roman"/>
          <w:b/>
          <w:sz w:val="24"/>
          <w:szCs w:val="24"/>
          <w:lang w:val="ru-RU"/>
        </w:rPr>
        <w:t>о</w:t>
      </w:r>
      <w:r w:rsidRPr="00D81702">
        <w:rPr>
          <w:rFonts w:ascii="Times New Roman" w:hAnsi="Times New Roman" w:cs="Times New Roman"/>
          <w:b/>
          <w:sz w:val="24"/>
          <w:szCs w:val="24"/>
          <w:lang w:val="ru-RU"/>
        </w:rPr>
        <w:t xml:space="preserve">бразования необходимо рассмотреть возможность </w:t>
      </w:r>
      <w:r>
        <w:rPr>
          <w:rFonts w:ascii="Times New Roman" w:hAnsi="Times New Roman" w:cs="Times New Roman"/>
          <w:b/>
          <w:sz w:val="24"/>
          <w:szCs w:val="24"/>
          <w:lang w:val="ru-RU"/>
        </w:rPr>
        <w:t xml:space="preserve">совершенствования </w:t>
      </w:r>
      <w:r w:rsidRPr="00D81702">
        <w:rPr>
          <w:rFonts w:ascii="Times New Roman" w:hAnsi="Times New Roman" w:cs="Times New Roman"/>
          <w:b/>
          <w:sz w:val="24"/>
          <w:szCs w:val="24"/>
          <w:lang w:val="ru-RU"/>
        </w:rPr>
        <w:t xml:space="preserve">системы образования для удовлетворения потребностей экономического развития, в том числе: </w:t>
      </w:r>
    </w:p>
    <w:p w14:paraId="48BFEA8A"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proofErr w:type="gramStart"/>
      <w:r w:rsidRPr="001B1F5A">
        <w:rPr>
          <w:rFonts w:ascii="Times New Roman" w:hAnsi="Times New Roman" w:cs="Times New Roman"/>
          <w:sz w:val="24"/>
          <w:szCs w:val="24"/>
          <w:lang w:val="ru-RU"/>
        </w:rPr>
        <w:t xml:space="preserve">Обеспечить обучение практических управленцев в области научно-технической деятельности, инноваций, управления знаниями, передачи технологий </w:t>
      </w:r>
      <w:r>
        <w:rPr>
          <w:rFonts w:ascii="Times New Roman" w:hAnsi="Times New Roman" w:cs="Times New Roman"/>
          <w:sz w:val="24"/>
          <w:szCs w:val="24"/>
          <w:lang w:val="ru-RU"/>
        </w:rPr>
        <w:t>с целью</w:t>
      </w:r>
      <w:r w:rsidRPr="001B1F5A">
        <w:rPr>
          <w:rFonts w:ascii="Times New Roman" w:hAnsi="Times New Roman" w:cs="Times New Roman"/>
          <w:sz w:val="24"/>
          <w:szCs w:val="24"/>
          <w:lang w:val="ru-RU"/>
        </w:rPr>
        <w:t xml:space="preserve"> повышения квалификации талантливых менеджеров</w:t>
      </w:r>
      <w:r>
        <w:rPr>
          <w:rFonts w:ascii="Times New Roman" w:hAnsi="Times New Roman" w:cs="Times New Roman"/>
          <w:sz w:val="24"/>
          <w:szCs w:val="24"/>
          <w:lang w:val="ru-RU"/>
        </w:rPr>
        <w:t>;</w:t>
      </w:r>
      <w:proofErr w:type="gramEnd"/>
    </w:p>
    <w:p w14:paraId="059592E4"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Предоставить услуги по образованию, обучению и консультациям для инновационных и исследовательских организаций</w:t>
      </w:r>
      <w:r>
        <w:rPr>
          <w:rFonts w:ascii="Times New Roman" w:hAnsi="Times New Roman" w:cs="Times New Roman"/>
          <w:sz w:val="24"/>
          <w:szCs w:val="24"/>
          <w:lang w:val="ru-RU"/>
        </w:rPr>
        <w:t xml:space="preserve"> с участием практиков </w:t>
      </w:r>
      <w:r w:rsidRPr="001B1F5A">
        <w:rPr>
          <w:rFonts w:ascii="Times New Roman" w:hAnsi="Times New Roman" w:cs="Times New Roman"/>
          <w:sz w:val="24"/>
          <w:szCs w:val="24"/>
          <w:lang w:val="ru-RU"/>
        </w:rPr>
        <w:t>и исследователей</w:t>
      </w:r>
      <w:r>
        <w:rPr>
          <w:rFonts w:ascii="Times New Roman" w:hAnsi="Times New Roman" w:cs="Times New Roman"/>
          <w:sz w:val="24"/>
          <w:szCs w:val="24"/>
          <w:lang w:val="ru-RU"/>
        </w:rPr>
        <w:t>;</w:t>
      </w:r>
    </w:p>
    <w:p w14:paraId="5630F7BD" w14:textId="77777777" w:rsidR="00F61353" w:rsidRPr="001B1F5A" w:rsidRDefault="00F61353" w:rsidP="00F61353">
      <w:pPr>
        <w:pStyle w:val="ad"/>
        <w:numPr>
          <w:ilvl w:val="0"/>
          <w:numId w:val="5"/>
        </w:numPr>
        <w:spacing w:after="120" w:line="240" w:lineRule="auto"/>
        <w:ind w:left="0" w:firstLine="410"/>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lastRenderedPageBreak/>
        <w:t xml:space="preserve">На стадии адаптации знаний к современной рыночной экономике, привлекать международных экспертов с </w:t>
      </w:r>
      <w:r>
        <w:rPr>
          <w:rFonts w:ascii="Times New Roman" w:hAnsi="Times New Roman" w:cs="Times New Roman"/>
          <w:sz w:val="24"/>
          <w:szCs w:val="24"/>
          <w:lang w:val="ru-RU"/>
        </w:rPr>
        <w:t xml:space="preserve">комплементарными </w:t>
      </w:r>
      <w:r w:rsidRPr="001B1F5A">
        <w:rPr>
          <w:rFonts w:ascii="Times New Roman" w:hAnsi="Times New Roman" w:cs="Times New Roman"/>
          <w:sz w:val="24"/>
          <w:szCs w:val="24"/>
          <w:lang w:val="ru-RU"/>
        </w:rPr>
        <w:t>знаниями, поддерживать практическое обучение и инструктирование.</w:t>
      </w:r>
      <w:r w:rsidRPr="001B1F5A">
        <w:rPr>
          <w:rFonts w:ascii="Times New Roman" w:hAnsi="Times New Roman" w:cs="Times New Roman"/>
          <w:sz w:val="24"/>
          <w:szCs w:val="24"/>
          <w:lang w:val="ru-RU"/>
        </w:rPr>
        <w:tab/>
      </w:r>
    </w:p>
    <w:p w14:paraId="2F9CEF5E"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5.1</w:t>
      </w:r>
      <w:proofErr w:type="gramStart"/>
      <w:r w:rsidRPr="001B1F5A">
        <w:rPr>
          <w:rFonts w:ascii="Times New Roman" w:hAnsi="Times New Roman" w:cs="Times New Roman"/>
          <w:sz w:val="24"/>
          <w:szCs w:val="24"/>
          <w:lang w:val="ru-RU"/>
        </w:rPr>
        <w:t xml:space="preserve"> </w:t>
      </w:r>
      <w:r w:rsidRPr="00D81702">
        <w:rPr>
          <w:rFonts w:ascii="Times New Roman" w:hAnsi="Times New Roman" w:cs="Times New Roman"/>
          <w:b/>
          <w:i/>
          <w:sz w:val="24"/>
          <w:szCs w:val="24"/>
          <w:lang w:val="ru-RU"/>
        </w:rPr>
        <w:t>Р</w:t>
      </w:r>
      <w:proofErr w:type="gramEnd"/>
      <w:r w:rsidRPr="00D81702">
        <w:rPr>
          <w:rFonts w:ascii="Times New Roman" w:hAnsi="Times New Roman" w:cs="Times New Roman"/>
          <w:b/>
          <w:i/>
          <w:sz w:val="24"/>
          <w:szCs w:val="24"/>
          <w:lang w:val="ru-RU"/>
        </w:rPr>
        <w:t>асширить возможности научно-технических исследований по зеленым технологиям.</w:t>
      </w:r>
      <w:r w:rsidRPr="001B1F5A">
        <w:rPr>
          <w:rFonts w:ascii="Times New Roman" w:hAnsi="Times New Roman" w:cs="Times New Roman"/>
          <w:sz w:val="24"/>
          <w:szCs w:val="24"/>
          <w:lang w:val="ru-RU"/>
        </w:rPr>
        <w:t xml:space="preserve"> В соответствии с рекомендациями расширить государственное финансирование</w:t>
      </w:r>
      <w:r>
        <w:rPr>
          <w:rFonts w:ascii="Times New Roman" w:hAnsi="Times New Roman" w:cs="Times New Roman"/>
          <w:sz w:val="24"/>
          <w:szCs w:val="24"/>
          <w:lang w:val="ru-RU"/>
        </w:rPr>
        <w:t xml:space="preserve"> НИОКТР</w:t>
      </w:r>
      <w:r w:rsidRPr="001B1F5A">
        <w:rPr>
          <w:rFonts w:ascii="Times New Roman" w:hAnsi="Times New Roman" w:cs="Times New Roman"/>
          <w:sz w:val="24"/>
          <w:szCs w:val="24"/>
          <w:lang w:val="ru-RU"/>
        </w:rPr>
        <w:t xml:space="preserve">, ГКНТ также должен направлять </w:t>
      </w:r>
      <w:proofErr w:type="gramStart"/>
      <w:r w:rsidRPr="001B1F5A">
        <w:rPr>
          <w:rFonts w:ascii="Times New Roman" w:hAnsi="Times New Roman" w:cs="Times New Roman"/>
          <w:sz w:val="24"/>
          <w:szCs w:val="24"/>
          <w:lang w:val="ru-RU"/>
        </w:rPr>
        <w:t>средства</w:t>
      </w:r>
      <w:proofErr w:type="gramEnd"/>
      <w:r>
        <w:rPr>
          <w:rFonts w:ascii="Times New Roman" w:hAnsi="Times New Roman" w:cs="Times New Roman"/>
          <w:sz w:val="24"/>
          <w:szCs w:val="24"/>
          <w:lang w:val="ru-RU"/>
        </w:rPr>
        <w:t xml:space="preserve"> в том числе </w:t>
      </w:r>
      <w:r w:rsidRPr="001B1F5A">
        <w:rPr>
          <w:rFonts w:ascii="Times New Roman" w:hAnsi="Times New Roman" w:cs="Times New Roman"/>
          <w:sz w:val="24"/>
          <w:szCs w:val="24"/>
          <w:lang w:val="ru-RU"/>
        </w:rPr>
        <w:t xml:space="preserve">на </w:t>
      </w:r>
      <w:r w:rsidRPr="000F7FB7">
        <w:rPr>
          <w:rFonts w:ascii="Times New Roman" w:hAnsi="Times New Roman" w:cs="Times New Roman"/>
          <w:sz w:val="24"/>
          <w:szCs w:val="24"/>
          <w:lang w:val="ru-RU"/>
        </w:rPr>
        <w:t>инновационные проекты</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области </w:t>
      </w:r>
      <w:r w:rsidRPr="001B1F5A">
        <w:rPr>
          <w:rFonts w:ascii="Times New Roman" w:hAnsi="Times New Roman" w:cs="Times New Roman"/>
          <w:sz w:val="24"/>
          <w:szCs w:val="24"/>
          <w:lang w:val="ru-RU"/>
        </w:rPr>
        <w:t>зелены</w:t>
      </w:r>
      <w:r>
        <w:rPr>
          <w:rFonts w:ascii="Times New Roman" w:hAnsi="Times New Roman" w:cs="Times New Roman"/>
          <w:sz w:val="24"/>
          <w:szCs w:val="24"/>
          <w:lang w:val="ru-RU"/>
        </w:rPr>
        <w:t>х</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технологий </w:t>
      </w:r>
      <w:r w:rsidRPr="001B1F5A">
        <w:rPr>
          <w:rFonts w:ascii="Times New Roman" w:hAnsi="Times New Roman" w:cs="Times New Roman"/>
          <w:sz w:val="24"/>
          <w:szCs w:val="24"/>
          <w:lang w:val="ru-RU"/>
        </w:rPr>
        <w:t>и экологи</w:t>
      </w:r>
      <w:r>
        <w:rPr>
          <w:rFonts w:ascii="Times New Roman" w:hAnsi="Times New Roman" w:cs="Times New Roman"/>
          <w:sz w:val="24"/>
          <w:szCs w:val="24"/>
          <w:lang w:val="ru-RU"/>
        </w:rPr>
        <w:t>и</w:t>
      </w:r>
      <w:r w:rsidRPr="001B1F5A">
        <w:rPr>
          <w:rFonts w:ascii="Times New Roman" w:hAnsi="Times New Roman" w:cs="Times New Roman"/>
          <w:sz w:val="24"/>
          <w:szCs w:val="24"/>
          <w:lang w:val="ru-RU"/>
        </w:rPr>
        <w:t xml:space="preserve">. В частности, исследования </w:t>
      </w:r>
      <w:r>
        <w:rPr>
          <w:rFonts w:ascii="Times New Roman" w:hAnsi="Times New Roman" w:cs="Times New Roman"/>
          <w:sz w:val="24"/>
          <w:szCs w:val="24"/>
          <w:lang w:val="ru-RU"/>
        </w:rPr>
        <w:t xml:space="preserve">в сфере </w:t>
      </w:r>
      <w:proofErr w:type="spellStart"/>
      <w:r w:rsidRPr="001B1F5A">
        <w:rPr>
          <w:rFonts w:ascii="Times New Roman" w:hAnsi="Times New Roman" w:cs="Times New Roman"/>
          <w:sz w:val="24"/>
          <w:szCs w:val="24"/>
          <w:lang w:val="ru-RU"/>
        </w:rPr>
        <w:t>энергоэффективных</w:t>
      </w:r>
      <w:proofErr w:type="spellEnd"/>
      <w:r w:rsidRPr="001B1F5A">
        <w:rPr>
          <w:rFonts w:ascii="Times New Roman" w:hAnsi="Times New Roman" w:cs="Times New Roman"/>
          <w:sz w:val="24"/>
          <w:szCs w:val="24"/>
          <w:lang w:val="ru-RU"/>
        </w:rPr>
        <w:t xml:space="preserve"> технологий следует стимулировать конкурсным выделением ресурсов. </w:t>
      </w:r>
    </w:p>
    <w:p w14:paraId="3297BD98"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5.2</w:t>
      </w:r>
      <w:proofErr w:type="gramStart"/>
      <w:r w:rsidRPr="001B1F5A">
        <w:rPr>
          <w:rFonts w:ascii="Times New Roman" w:hAnsi="Times New Roman" w:cs="Times New Roman"/>
          <w:sz w:val="24"/>
          <w:szCs w:val="24"/>
          <w:lang w:val="ru-RU"/>
        </w:rPr>
        <w:t xml:space="preserve"> </w:t>
      </w:r>
      <w:r w:rsidRPr="001B1F5A">
        <w:rPr>
          <w:rFonts w:ascii="Times New Roman" w:hAnsi="Times New Roman" w:cs="Times New Roman"/>
          <w:i/>
          <w:sz w:val="24"/>
          <w:szCs w:val="24"/>
          <w:lang w:val="ru-RU"/>
        </w:rPr>
        <w:t>Д</w:t>
      </w:r>
      <w:proofErr w:type="gramEnd"/>
      <w:r w:rsidRPr="001B1F5A">
        <w:rPr>
          <w:rFonts w:ascii="Times New Roman" w:hAnsi="Times New Roman" w:cs="Times New Roman"/>
          <w:i/>
          <w:sz w:val="24"/>
          <w:szCs w:val="24"/>
          <w:lang w:val="ru-RU"/>
        </w:rPr>
        <w:t>обиваться участия в международных инициативах.</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B1F5A">
        <w:rPr>
          <w:rFonts w:ascii="Times New Roman" w:hAnsi="Times New Roman" w:cs="Times New Roman"/>
          <w:sz w:val="24"/>
          <w:szCs w:val="24"/>
          <w:lang w:val="ru-RU"/>
        </w:rPr>
        <w:t xml:space="preserve"> международных фонд</w:t>
      </w:r>
      <w:r>
        <w:rPr>
          <w:rFonts w:ascii="Times New Roman" w:hAnsi="Times New Roman" w:cs="Times New Roman"/>
          <w:sz w:val="24"/>
          <w:szCs w:val="24"/>
          <w:lang w:val="ru-RU"/>
        </w:rPr>
        <w:t>ах, связанных с изменениями</w:t>
      </w:r>
      <w:r w:rsidRPr="001B1F5A">
        <w:rPr>
          <w:rFonts w:ascii="Times New Roman" w:hAnsi="Times New Roman" w:cs="Times New Roman"/>
          <w:sz w:val="24"/>
          <w:szCs w:val="24"/>
          <w:lang w:val="ru-RU"/>
        </w:rPr>
        <w:t xml:space="preserve"> климат</w:t>
      </w:r>
      <w:r>
        <w:rPr>
          <w:rFonts w:ascii="Times New Roman" w:hAnsi="Times New Roman" w:cs="Times New Roman"/>
          <w:sz w:val="24"/>
          <w:szCs w:val="24"/>
          <w:lang w:val="ru-RU"/>
        </w:rPr>
        <w:t xml:space="preserve">а, </w:t>
      </w:r>
      <w:r w:rsidRPr="001B1F5A">
        <w:rPr>
          <w:rFonts w:ascii="Times New Roman" w:hAnsi="Times New Roman" w:cs="Times New Roman"/>
          <w:sz w:val="24"/>
          <w:szCs w:val="24"/>
          <w:lang w:val="ru-RU"/>
        </w:rPr>
        <w:t xml:space="preserve">можно получить дополнительное финансирование. Кроме того, ГКНТ и НАН </w:t>
      </w:r>
      <w:r>
        <w:rPr>
          <w:rFonts w:ascii="Times New Roman" w:hAnsi="Times New Roman" w:cs="Times New Roman"/>
          <w:sz w:val="24"/>
          <w:szCs w:val="24"/>
          <w:lang w:val="ru-RU"/>
        </w:rPr>
        <w:t xml:space="preserve">Беларуси </w:t>
      </w:r>
      <w:proofErr w:type="gramStart"/>
      <w:r w:rsidRPr="001B1F5A">
        <w:rPr>
          <w:rFonts w:ascii="Times New Roman" w:hAnsi="Times New Roman" w:cs="Times New Roman"/>
          <w:sz w:val="24"/>
          <w:szCs w:val="24"/>
          <w:lang w:val="ru-RU"/>
        </w:rPr>
        <w:t>должны</w:t>
      </w:r>
      <w:proofErr w:type="gramEnd"/>
      <w:r w:rsidRPr="001B1F5A">
        <w:rPr>
          <w:rFonts w:ascii="Times New Roman" w:hAnsi="Times New Roman" w:cs="Times New Roman"/>
          <w:sz w:val="24"/>
          <w:szCs w:val="24"/>
          <w:lang w:val="ru-RU"/>
        </w:rPr>
        <w:t xml:space="preserve"> и далее стимулировать сотрудничество между отечественными и иностранными научно-исследовательскими институтами.  </w:t>
      </w:r>
    </w:p>
    <w:p w14:paraId="02513EE6"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 xml:space="preserve">5.3 </w:t>
      </w:r>
      <w:r w:rsidRPr="001B1F5A">
        <w:rPr>
          <w:rFonts w:ascii="Times New Roman" w:hAnsi="Times New Roman" w:cs="Times New Roman"/>
          <w:i/>
          <w:sz w:val="24"/>
          <w:szCs w:val="24"/>
          <w:lang w:val="ru-RU"/>
        </w:rPr>
        <w:t>Дальнейшее расширение просветительской работы.</w:t>
      </w:r>
      <w:r w:rsidRPr="001B1F5A">
        <w:rPr>
          <w:rFonts w:ascii="Times New Roman" w:hAnsi="Times New Roman" w:cs="Times New Roman"/>
          <w:sz w:val="24"/>
          <w:szCs w:val="24"/>
          <w:lang w:val="ru-RU"/>
        </w:rPr>
        <w:t xml:space="preserve">  Компетентные учреждения должны воспользоваться текущими инициативами ПРООН для расширения просветительской деятельности по изменению климата и целям устойчивого развития в учреждениях образования и среди населения.</w:t>
      </w:r>
    </w:p>
    <w:p w14:paraId="01E6A665"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5.4</w:t>
      </w:r>
      <w:proofErr w:type="gramStart"/>
      <w:r w:rsidRPr="001B1F5A">
        <w:rPr>
          <w:rFonts w:ascii="Times New Roman" w:hAnsi="Times New Roman" w:cs="Times New Roman"/>
          <w:sz w:val="24"/>
          <w:szCs w:val="24"/>
          <w:lang w:val="ru-RU"/>
        </w:rPr>
        <w:t xml:space="preserve"> </w:t>
      </w:r>
      <w:r w:rsidRPr="001B1F5A">
        <w:rPr>
          <w:rFonts w:ascii="Times New Roman" w:hAnsi="Times New Roman" w:cs="Times New Roman"/>
          <w:i/>
          <w:sz w:val="24"/>
          <w:szCs w:val="24"/>
          <w:lang w:val="ru-RU"/>
        </w:rPr>
        <w:t>С</w:t>
      </w:r>
      <w:proofErr w:type="gramEnd"/>
      <w:r w:rsidRPr="001B1F5A">
        <w:rPr>
          <w:rFonts w:ascii="Times New Roman" w:hAnsi="Times New Roman" w:cs="Times New Roman"/>
          <w:i/>
          <w:sz w:val="24"/>
          <w:szCs w:val="24"/>
          <w:lang w:val="ru-RU"/>
        </w:rPr>
        <w:t>тимулировать спрос на экологические инновации</w:t>
      </w:r>
      <w:r w:rsidRPr="001B1F5A">
        <w:rPr>
          <w:rFonts w:ascii="Times New Roman" w:hAnsi="Times New Roman" w:cs="Times New Roman"/>
          <w:sz w:val="24"/>
          <w:szCs w:val="24"/>
          <w:lang w:val="ru-RU"/>
        </w:rPr>
        <w:t xml:space="preserve">: Механизмы государственных закупок зеленой продукции разработаны и могут далее развиваться в целях распространения зеленой продукции и экологических инноваций. В долгосрочной перспективе процессы государственных закупок необходимо упростить, чтобы позволить малым и средним предприятиям бороться за получение государственных контрактов на равных условиях. </w:t>
      </w:r>
    </w:p>
    <w:p w14:paraId="088A23F3"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5.5</w:t>
      </w:r>
      <w:proofErr w:type="gramStart"/>
      <w:r w:rsidRPr="001B1F5A">
        <w:rPr>
          <w:rFonts w:ascii="Times New Roman" w:hAnsi="Times New Roman" w:cs="Times New Roman"/>
          <w:sz w:val="24"/>
          <w:szCs w:val="24"/>
          <w:lang w:val="ru-RU"/>
        </w:rPr>
        <w:t xml:space="preserve"> </w:t>
      </w:r>
      <w:r w:rsidRPr="001B1F5A">
        <w:rPr>
          <w:rFonts w:ascii="Times New Roman" w:hAnsi="Times New Roman" w:cs="Times New Roman"/>
          <w:i/>
          <w:sz w:val="24"/>
          <w:szCs w:val="24"/>
          <w:lang w:val="ru-RU"/>
        </w:rPr>
        <w:t>В</w:t>
      </w:r>
      <w:proofErr w:type="gramEnd"/>
      <w:r w:rsidRPr="001B1F5A">
        <w:rPr>
          <w:rFonts w:ascii="Times New Roman" w:hAnsi="Times New Roman" w:cs="Times New Roman"/>
          <w:i/>
          <w:sz w:val="24"/>
          <w:szCs w:val="24"/>
          <w:lang w:val="ru-RU"/>
        </w:rPr>
        <w:t xml:space="preserve">вести современные стандарты </w:t>
      </w:r>
      <w:proofErr w:type="spellStart"/>
      <w:r w:rsidRPr="001B1F5A">
        <w:rPr>
          <w:rFonts w:ascii="Times New Roman" w:hAnsi="Times New Roman" w:cs="Times New Roman"/>
          <w:i/>
          <w:sz w:val="24"/>
          <w:szCs w:val="24"/>
          <w:lang w:val="ru-RU"/>
        </w:rPr>
        <w:t>энергоэффективности</w:t>
      </w:r>
      <w:proofErr w:type="spellEnd"/>
      <w:r w:rsidRPr="001B1F5A">
        <w:rPr>
          <w:rFonts w:ascii="Times New Roman" w:hAnsi="Times New Roman" w:cs="Times New Roman"/>
          <w:i/>
          <w:sz w:val="24"/>
          <w:szCs w:val="24"/>
          <w:lang w:val="ru-RU"/>
        </w:rPr>
        <w:t xml:space="preserve"> и энергосбережения, а также строительные нормы и параметры прочности инфраструктуры для повышения устойчивости</w:t>
      </w:r>
      <w:r w:rsidRPr="001B1F5A">
        <w:rPr>
          <w:rFonts w:ascii="Times New Roman" w:hAnsi="Times New Roman" w:cs="Times New Roman"/>
          <w:sz w:val="24"/>
          <w:szCs w:val="24"/>
          <w:lang w:val="ru-RU"/>
        </w:rPr>
        <w:t>. Перейти на цены на энергию и воду, отражающие их стоимость, с адекватной социальной защитой неимущих слоев, чтобы расширить стимулы внедрения прогрессивных адаптационных технологий устойчивого использования природных ресурсов.</w:t>
      </w:r>
    </w:p>
    <w:p w14:paraId="3691CEAE"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5.6</w:t>
      </w:r>
      <w:proofErr w:type="gramStart"/>
      <w:r w:rsidRPr="001B1F5A">
        <w:rPr>
          <w:rFonts w:ascii="Times New Roman" w:hAnsi="Times New Roman" w:cs="Times New Roman"/>
          <w:sz w:val="24"/>
          <w:szCs w:val="24"/>
          <w:lang w:val="ru-RU"/>
        </w:rPr>
        <w:t xml:space="preserve"> </w:t>
      </w:r>
      <w:r w:rsidRPr="001B1F5A">
        <w:rPr>
          <w:rFonts w:ascii="Times New Roman" w:hAnsi="Times New Roman" w:cs="Times New Roman"/>
          <w:i/>
          <w:sz w:val="24"/>
          <w:szCs w:val="24"/>
          <w:lang w:val="ru-RU"/>
        </w:rPr>
        <w:t>С</w:t>
      </w:r>
      <w:proofErr w:type="gramEnd"/>
      <w:r w:rsidRPr="001B1F5A">
        <w:rPr>
          <w:rFonts w:ascii="Times New Roman" w:hAnsi="Times New Roman" w:cs="Times New Roman"/>
          <w:i/>
          <w:sz w:val="24"/>
          <w:szCs w:val="24"/>
          <w:lang w:val="ru-RU"/>
        </w:rPr>
        <w:t>овершенствовать политику формирования знаний, возможностей усвоения в экономике, распространения инноваций и спроса на инновации</w:t>
      </w:r>
      <w:r w:rsidRPr="001B1F5A">
        <w:rPr>
          <w:rFonts w:ascii="Times New Roman" w:hAnsi="Times New Roman" w:cs="Times New Roman"/>
          <w:sz w:val="24"/>
          <w:szCs w:val="24"/>
          <w:lang w:val="ru-RU"/>
        </w:rPr>
        <w:t>. Учитывая сложность экологических инноваций, возникает необходимость более совершенной и эффективной координации политики, как в разработке, так и в реализации продукции в этой области, включая наращивание потенциала. Кроме того, государственные органы должны рассмотреть возможность в</w:t>
      </w:r>
      <w:r>
        <w:rPr>
          <w:rFonts w:ascii="Times New Roman" w:hAnsi="Times New Roman" w:cs="Times New Roman"/>
          <w:sz w:val="24"/>
          <w:szCs w:val="24"/>
          <w:lang w:val="ru-RU"/>
        </w:rPr>
        <w:t>недре</w:t>
      </w:r>
      <w:r w:rsidRPr="001B1F5A">
        <w:rPr>
          <w:rFonts w:ascii="Times New Roman" w:hAnsi="Times New Roman" w:cs="Times New Roman"/>
          <w:sz w:val="24"/>
          <w:szCs w:val="24"/>
          <w:lang w:val="ru-RU"/>
        </w:rPr>
        <w:t>ния конкретных механизмов и инструментов, поощряющих и способствующих формированию связей среди заинтересованных участников. Например, можно рассмотреть создание бизнес инкубаторов и агентств по передаче “зеленых” технологий, которые будут способствовать укреплению связей между компаниями, предоставляющими прямые иностранные инвестиции, и отечественными субподрядчиками;</w:t>
      </w:r>
    </w:p>
    <w:p w14:paraId="12B2BE47" w14:textId="77777777" w:rsidR="00F61353" w:rsidRPr="001B1F5A" w:rsidRDefault="00F61353" w:rsidP="00F61353">
      <w:pPr>
        <w:spacing w:after="120" w:line="240" w:lineRule="auto"/>
        <w:jc w:val="both"/>
        <w:rPr>
          <w:rFonts w:ascii="Times New Roman" w:hAnsi="Times New Roman" w:cs="Times New Roman"/>
          <w:sz w:val="24"/>
          <w:szCs w:val="24"/>
          <w:lang w:val="ru-RU"/>
        </w:rPr>
      </w:pPr>
      <w:r w:rsidRPr="001B1F5A">
        <w:rPr>
          <w:rFonts w:ascii="Times New Roman" w:hAnsi="Times New Roman" w:cs="Times New Roman"/>
          <w:sz w:val="24"/>
          <w:szCs w:val="24"/>
          <w:lang w:val="ru-RU"/>
        </w:rPr>
        <w:t>5.7</w:t>
      </w:r>
      <w:proofErr w:type="gramStart"/>
      <w:r w:rsidRPr="001B1F5A">
        <w:rPr>
          <w:rFonts w:ascii="Times New Roman" w:hAnsi="Times New Roman" w:cs="Times New Roman"/>
          <w:sz w:val="24"/>
          <w:szCs w:val="24"/>
          <w:lang w:val="ru-RU"/>
        </w:rPr>
        <w:t xml:space="preserve"> </w:t>
      </w:r>
      <w:r w:rsidRPr="001B1F5A">
        <w:rPr>
          <w:rFonts w:ascii="Times New Roman" w:hAnsi="Times New Roman" w:cs="Times New Roman"/>
          <w:i/>
          <w:sz w:val="24"/>
          <w:szCs w:val="24"/>
          <w:lang w:val="ru-RU"/>
        </w:rPr>
        <w:t>Р</w:t>
      </w:r>
      <w:proofErr w:type="gramEnd"/>
      <w:r w:rsidRPr="001B1F5A">
        <w:rPr>
          <w:rFonts w:ascii="Times New Roman" w:hAnsi="Times New Roman" w:cs="Times New Roman"/>
          <w:i/>
          <w:sz w:val="24"/>
          <w:szCs w:val="24"/>
          <w:lang w:val="ru-RU"/>
        </w:rPr>
        <w:t>асширить финансовые инструменты в поддержку экологических инноваций</w:t>
      </w:r>
      <w:r w:rsidRPr="001B1F5A">
        <w:rPr>
          <w:rFonts w:ascii="Times New Roman" w:hAnsi="Times New Roman" w:cs="Times New Roman"/>
          <w:sz w:val="24"/>
          <w:szCs w:val="24"/>
          <w:lang w:val="ru-RU"/>
        </w:rPr>
        <w:t xml:space="preserve">. </w:t>
      </w:r>
      <w:r>
        <w:rPr>
          <w:rFonts w:ascii="Times New Roman" w:hAnsi="Times New Roman" w:cs="Times New Roman"/>
          <w:sz w:val="24"/>
          <w:szCs w:val="24"/>
          <w:lang w:val="ru-RU"/>
        </w:rPr>
        <w:t>Р</w:t>
      </w:r>
      <w:r w:rsidRPr="001B1F5A">
        <w:rPr>
          <w:rFonts w:ascii="Times New Roman" w:hAnsi="Times New Roman" w:cs="Times New Roman"/>
          <w:sz w:val="24"/>
          <w:szCs w:val="24"/>
          <w:lang w:val="ru-RU"/>
        </w:rPr>
        <w:t xml:space="preserve">ассмотреть возможность введения </w:t>
      </w:r>
      <w:proofErr w:type="spellStart"/>
      <w:r w:rsidRPr="001B1F5A">
        <w:rPr>
          <w:rFonts w:ascii="Times New Roman" w:hAnsi="Times New Roman" w:cs="Times New Roman"/>
          <w:sz w:val="24"/>
          <w:szCs w:val="24"/>
          <w:lang w:val="ru-RU"/>
        </w:rPr>
        <w:t>грантов</w:t>
      </w:r>
      <w:r>
        <w:rPr>
          <w:rFonts w:ascii="Times New Roman" w:hAnsi="Times New Roman" w:cs="Times New Roman"/>
          <w:sz w:val="24"/>
          <w:szCs w:val="24"/>
          <w:lang w:val="ru-RU"/>
        </w:rPr>
        <w:t>ых</w:t>
      </w:r>
      <w:proofErr w:type="spellEnd"/>
      <w:r>
        <w:rPr>
          <w:rFonts w:ascii="Times New Roman" w:hAnsi="Times New Roman" w:cs="Times New Roman"/>
          <w:sz w:val="24"/>
          <w:szCs w:val="24"/>
          <w:lang w:val="ru-RU"/>
        </w:rPr>
        <w:t xml:space="preserve"> схем</w:t>
      </w:r>
      <w:r w:rsidRPr="001B1F5A">
        <w:rPr>
          <w:rFonts w:ascii="Times New Roman" w:hAnsi="Times New Roman" w:cs="Times New Roman"/>
          <w:sz w:val="24"/>
          <w:szCs w:val="24"/>
          <w:lang w:val="ru-RU"/>
        </w:rPr>
        <w:t xml:space="preserve"> в поддержку научно-технических исследований и экологических инноваций; ввести финансовые инструменты, основанные на проектах экологических инноваций, поощряющие сотрудничеств</w:t>
      </w:r>
      <w:r>
        <w:rPr>
          <w:rFonts w:ascii="Times New Roman" w:hAnsi="Times New Roman" w:cs="Times New Roman"/>
          <w:sz w:val="24"/>
          <w:szCs w:val="24"/>
          <w:lang w:val="ru-RU"/>
        </w:rPr>
        <w:t>о</w:t>
      </w:r>
      <w:r w:rsidRPr="001B1F5A">
        <w:rPr>
          <w:rFonts w:ascii="Times New Roman" w:hAnsi="Times New Roman" w:cs="Times New Roman"/>
          <w:sz w:val="24"/>
          <w:szCs w:val="24"/>
          <w:lang w:val="ru-RU"/>
        </w:rPr>
        <w:t xml:space="preserve"> науки и производства и связи между компаниями, в том числе способствующие формированию устойчивой к климату инфраструктуры, через государственно-частное партнерство.</w:t>
      </w:r>
    </w:p>
    <w:p w14:paraId="6E3A5B9E" w14:textId="77777777" w:rsidR="00F61353" w:rsidRPr="00D81702" w:rsidRDefault="00F61353" w:rsidP="00F61353">
      <w:pPr>
        <w:spacing w:after="120" w:line="240" w:lineRule="auto"/>
        <w:rPr>
          <w:rFonts w:ascii="Times New Roman" w:hAnsi="Times New Roman" w:cs="Times New Roman"/>
          <w:sz w:val="24"/>
          <w:szCs w:val="24"/>
          <w:lang w:val="ru-RU"/>
        </w:rPr>
      </w:pPr>
    </w:p>
    <w:p w14:paraId="5CF1DAE7" w14:textId="77777777" w:rsidR="00DD269F" w:rsidRPr="008C730B" w:rsidRDefault="00DD269F">
      <w:pPr>
        <w:rPr>
          <w:lang w:val="ru-RU"/>
        </w:rPr>
      </w:pPr>
    </w:p>
    <w:sectPr w:rsidR="00DD269F" w:rsidRPr="008C730B" w:rsidSect="00690711">
      <w:headerReference w:type="default" r:id="rId2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D91B" w14:textId="77777777" w:rsidR="00FD4AF2" w:rsidRDefault="00FD4AF2" w:rsidP="008C730B">
      <w:pPr>
        <w:spacing w:after="0" w:line="240" w:lineRule="auto"/>
      </w:pPr>
      <w:r>
        <w:separator/>
      </w:r>
    </w:p>
  </w:endnote>
  <w:endnote w:type="continuationSeparator" w:id="0">
    <w:p w14:paraId="312875D4" w14:textId="77777777" w:rsidR="00FD4AF2" w:rsidRDefault="00FD4AF2" w:rsidP="008C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4CF2F" w14:textId="77777777" w:rsidR="00FD4AF2" w:rsidRDefault="00FD4AF2" w:rsidP="008C730B">
      <w:pPr>
        <w:spacing w:after="0" w:line="240" w:lineRule="auto"/>
      </w:pPr>
      <w:r>
        <w:separator/>
      </w:r>
    </w:p>
  </w:footnote>
  <w:footnote w:type="continuationSeparator" w:id="0">
    <w:p w14:paraId="1027DB48" w14:textId="77777777" w:rsidR="00FD4AF2" w:rsidRDefault="00FD4AF2" w:rsidP="008C730B">
      <w:pPr>
        <w:spacing w:after="0" w:line="240" w:lineRule="auto"/>
      </w:pPr>
      <w:r>
        <w:continuationSeparator/>
      </w:r>
    </w:p>
  </w:footnote>
  <w:footnote w:id="1">
    <w:p w14:paraId="100B5717" w14:textId="77777777" w:rsidR="00753B99" w:rsidRPr="002142B8" w:rsidRDefault="00753B99" w:rsidP="008C730B">
      <w:pPr>
        <w:pStyle w:val="a3"/>
        <w:rPr>
          <w:lang w:val="ru-RU"/>
        </w:rPr>
      </w:pPr>
      <w:r>
        <w:rPr>
          <w:rStyle w:val="a5"/>
        </w:rPr>
        <w:footnoteRef/>
      </w:r>
      <w:r w:rsidRPr="002142B8">
        <w:rPr>
          <w:lang w:val="ru-RU"/>
        </w:rPr>
        <w:t xml:space="preserve"> </w:t>
      </w:r>
      <w:r>
        <w:rPr>
          <w:lang w:val="ru-RU"/>
        </w:rPr>
        <w:t>Еще</w:t>
      </w:r>
      <w:r w:rsidRPr="002142B8">
        <w:rPr>
          <w:lang w:val="ru-RU"/>
        </w:rPr>
        <w:t xml:space="preserve"> </w:t>
      </w:r>
      <w:r>
        <w:rPr>
          <w:lang w:val="ru-RU"/>
        </w:rPr>
        <w:t>одной</w:t>
      </w:r>
      <w:r w:rsidRPr="002142B8">
        <w:rPr>
          <w:lang w:val="ru-RU"/>
        </w:rPr>
        <w:t xml:space="preserve"> </w:t>
      </w:r>
      <w:r>
        <w:rPr>
          <w:lang w:val="ru-RU"/>
        </w:rPr>
        <w:t>связанной</w:t>
      </w:r>
      <w:r w:rsidRPr="002142B8">
        <w:rPr>
          <w:lang w:val="ru-RU"/>
        </w:rPr>
        <w:t xml:space="preserve"> </w:t>
      </w:r>
      <w:r>
        <w:rPr>
          <w:lang w:val="ru-RU"/>
        </w:rPr>
        <w:t>с</w:t>
      </w:r>
      <w:r w:rsidRPr="002142B8">
        <w:rPr>
          <w:lang w:val="ru-RU"/>
        </w:rPr>
        <w:t xml:space="preserve"> </w:t>
      </w:r>
      <w:r>
        <w:rPr>
          <w:lang w:val="ru-RU"/>
        </w:rPr>
        <w:t>этим</w:t>
      </w:r>
      <w:r w:rsidRPr="002142B8">
        <w:rPr>
          <w:lang w:val="ru-RU"/>
        </w:rPr>
        <w:t xml:space="preserve"> </w:t>
      </w:r>
      <w:r>
        <w:rPr>
          <w:lang w:val="ru-RU"/>
        </w:rPr>
        <w:t>проблемой</w:t>
      </w:r>
      <w:r w:rsidRPr="002142B8">
        <w:rPr>
          <w:lang w:val="ru-RU"/>
        </w:rPr>
        <w:t xml:space="preserve">, </w:t>
      </w:r>
      <w:r>
        <w:rPr>
          <w:lang w:val="ru-RU"/>
        </w:rPr>
        <w:t>решенной</w:t>
      </w:r>
      <w:r w:rsidRPr="002142B8">
        <w:rPr>
          <w:lang w:val="ru-RU"/>
        </w:rPr>
        <w:t xml:space="preserve"> </w:t>
      </w:r>
      <w:r>
        <w:rPr>
          <w:lang w:val="ru-RU"/>
        </w:rPr>
        <w:t>только</w:t>
      </w:r>
      <w:r w:rsidRPr="002142B8">
        <w:rPr>
          <w:lang w:val="ru-RU"/>
        </w:rPr>
        <w:t xml:space="preserve"> </w:t>
      </w:r>
      <w:r>
        <w:rPr>
          <w:lang w:val="ru-RU"/>
        </w:rPr>
        <w:t>наполовину</w:t>
      </w:r>
      <w:r w:rsidRPr="002142B8">
        <w:rPr>
          <w:lang w:val="ru-RU"/>
        </w:rPr>
        <w:t xml:space="preserve">, </w:t>
      </w:r>
      <w:r>
        <w:rPr>
          <w:lang w:val="ru-RU"/>
        </w:rPr>
        <w:t>является</w:t>
      </w:r>
      <w:r w:rsidRPr="002142B8">
        <w:rPr>
          <w:lang w:val="ru-RU"/>
        </w:rPr>
        <w:t xml:space="preserve"> </w:t>
      </w:r>
      <w:r>
        <w:rPr>
          <w:lang w:val="ru-RU"/>
        </w:rPr>
        <w:t>разделение владения такими правами интеллектуальной собственности между институтами и группами исследователей, которые на деле проводили научные исследования</w:t>
      </w:r>
      <w:r w:rsidRPr="002142B8">
        <w:rPr>
          <w:lang w:val="ru-RU"/>
        </w:rPr>
        <w:t xml:space="preserve">. </w:t>
      </w:r>
      <w:r>
        <w:rPr>
          <w:lang w:val="ru-RU"/>
        </w:rPr>
        <w:t>Указ</w:t>
      </w:r>
      <w:r w:rsidRPr="002142B8">
        <w:rPr>
          <w:lang w:val="ru-RU"/>
        </w:rPr>
        <w:t xml:space="preserve"> </w:t>
      </w:r>
      <w:r>
        <w:rPr>
          <w:lang w:val="ru-RU"/>
        </w:rPr>
        <w:t>№</w:t>
      </w:r>
      <w:r w:rsidRPr="002142B8">
        <w:rPr>
          <w:lang w:val="ru-RU"/>
        </w:rPr>
        <w:t xml:space="preserve">59 </w:t>
      </w:r>
      <w:r>
        <w:rPr>
          <w:lang w:val="ru-RU"/>
        </w:rPr>
        <w:t>в</w:t>
      </w:r>
      <w:r w:rsidRPr="002142B8">
        <w:rPr>
          <w:lang w:val="ru-RU"/>
        </w:rPr>
        <w:t xml:space="preserve"> </w:t>
      </w:r>
      <w:r>
        <w:rPr>
          <w:lang w:val="ru-RU"/>
        </w:rPr>
        <w:t>принципе</w:t>
      </w:r>
      <w:r w:rsidRPr="002142B8">
        <w:rPr>
          <w:lang w:val="ru-RU"/>
        </w:rPr>
        <w:t xml:space="preserve"> </w:t>
      </w:r>
      <w:r>
        <w:rPr>
          <w:lang w:val="ru-RU"/>
        </w:rPr>
        <w:t>открыл</w:t>
      </w:r>
      <w:r w:rsidRPr="002142B8">
        <w:rPr>
          <w:lang w:val="ru-RU"/>
        </w:rPr>
        <w:t xml:space="preserve"> </w:t>
      </w:r>
      <w:r>
        <w:rPr>
          <w:lang w:val="ru-RU"/>
        </w:rPr>
        <w:t>путь</w:t>
      </w:r>
      <w:r w:rsidRPr="002142B8">
        <w:rPr>
          <w:lang w:val="ru-RU"/>
        </w:rPr>
        <w:t xml:space="preserve"> </w:t>
      </w:r>
      <w:r>
        <w:rPr>
          <w:lang w:val="ru-RU"/>
        </w:rPr>
        <w:t>для</w:t>
      </w:r>
      <w:r w:rsidRPr="002142B8">
        <w:rPr>
          <w:lang w:val="ru-RU"/>
        </w:rPr>
        <w:t xml:space="preserve"> </w:t>
      </w:r>
      <w:r>
        <w:rPr>
          <w:lang w:val="ru-RU"/>
        </w:rPr>
        <w:t>совместного</w:t>
      </w:r>
      <w:r w:rsidRPr="002142B8">
        <w:rPr>
          <w:lang w:val="ru-RU"/>
        </w:rPr>
        <w:t xml:space="preserve"> </w:t>
      </w:r>
      <w:r>
        <w:rPr>
          <w:lang w:val="ru-RU"/>
        </w:rPr>
        <w:t>законного владения</w:t>
      </w:r>
      <w:r w:rsidRPr="002142B8">
        <w:rPr>
          <w:lang w:val="ru-RU"/>
        </w:rPr>
        <w:t xml:space="preserve"> </w:t>
      </w:r>
      <w:r>
        <w:rPr>
          <w:lang w:val="ru-RU"/>
        </w:rPr>
        <w:t>такими правами интеллектуальной собственности</w:t>
      </w:r>
      <w:r w:rsidRPr="002142B8">
        <w:rPr>
          <w:lang w:val="ru-RU"/>
        </w:rPr>
        <w:t xml:space="preserve">. </w:t>
      </w:r>
      <w:r>
        <w:rPr>
          <w:lang w:val="ru-RU"/>
        </w:rPr>
        <w:t>Однако</w:t>
      </w:r>
      <w:r w:rsidRPr="002142B8">
        <w:rPr>
          <w:lang w:val="ru-RU"/>
        </w:rPr>
        <w:t xml:space="preserve"> </w:t>
      </w:r>
      <w:r>
        <w:rPr>
          <w:lang w:val="ru-RU"/>
        </w:rPr>
        <w:t>подобно</w:t>
      </w:r>
      <w:r w:rsidRPr="002142B8">
        <w:rPr>
          <w:lang w:val="ru-RU"/>
        </w:rPr>
        <w:t xml:space="preserve"> </w:t>
      </w:r>
      <w:r>
        <w:rPr>
          <w:lang w:val="ru-RU"/>
        </w:rPr>
        <w:t>проблеме</w:t>
      </w:r>
      <w:r w:rsidRPr="002142B8">
        <w:rPr>
          <w:lang w:val="ru-RU"/>
        </w:rPr>
        <w:t xml:space="preserve">, </w:t>
      </w:r>
      <w:r>
        <w:rPr>
          <w:lang w:val="ru-RU"/>
        </w:rPr>
        <w:t>указанной</w:t>
      </w:r>
      <w:r w:rsidRPr="002142B8">
        <w:rPr>
          <w:lang w:val="ru-RU"/>
        </w:rPr>
        <w:t xml:space="preserve"> </w:t>
      </w:r>
      <w:r>
        <w:rPr>
          <w:lang w:val="ru-RU"/>
        </w:rPr>
        <w:t>выше</w:t>
      </w:r>
      <w:r w:rsidRPr="002142B8">
        <w:rPr>
          <w:lang w:val="ru-RU"/>
        </w:rPr>
        <w:t xml:space="preserve">, </w:t>
      </w:r>
      <w:r>
        <w:rPr>
          <w:lang w:val="ru-RU"/>
        </w:rPr>
        <w:t>пока</w:t>
      </w:r>
      <w:r w:rsidRPr="002142B8">
        <w:rPr>
          <w:lang w:val="ru-RU"/>
        </w:rPr>
        <w:t xml:space="preserve"> </w:t>
      </w:r>
      <w:r>
        <w:rPr>
          <w:lang w:val="ru-RU"/>
        </w:rPr>
        <w:t>нет</w:t>
      </w:r>
      <w:r w:rsidRPr="002142B8">
        <w:rPr>
          <w:lang w:val="ru-RU"/>
        </w:rPr>
        <w:t xml:space="preserve"> </w:t>
      </w:r>
      <w:r>
        <w:rPr>
          <w:lang w:val="ru-RU"/>
        </w:rPr>
        <w:t>конкретного</w:t>
      </w:r>
      <w:r w:rsidRPr="002142B8">
        <w:rPr>
          <w:lang w:val="ru-RU"/>
        </w:rPr>
        <w:t xml:space="preserve"> </w:t>
      </w:r>
      <w:r>
        <w:rPr>
          <w:lang w:val="ru-RU"/>
        </w:rPr>
        <w:t>регуляторного</w:t>
      </w:r>
      <w:r w:rsidRPr="002142B8">
        <w:rPr>
          <w:lang w:val="ru-RU"/>
        </w:rPr>
        <w:t xml:space="preserve"> </w:t>
      </w:r>
      <w:r>
        <w:rPr>
          <w:lang w:val="ru-RU"/>
        </w:rPr>
        <w:t>механизма</w:t>
      </w:r>
      <w:r w:rsidRPr="002142B8">
        <w:rPr>
          <w:lang w:val="ru-RU"/>
        </w:rPr>
        <w:t xml:space="preserve"> </w:t>
      </w:r>
      <w:r>
        <w:rPr>
          <w:lang w:val="ru-RU"/>
        </w:rPr>
        <w:t>для закрепления такого совместного владения</w:t>
      </w:r>
      <w:r w:rsidRPr="002142B8">
        <w:rPr>
          <w:lang w:val="ru-RU"/>
        </w:rPr>
        <w:t xml:space="preserve">, </w:t>
      </w:r>
      <w:r>
        <w:rPr>
          <w:lang w:val="ru-RU"/>
        </w:rPr>
        <w:t>так что данные положения существуют только формально, но не реализовываются на практике</w:t>
      </w:r>
      <w:r w:rsidRPr="002142B8">
        <w:rPr>
          <w:lang w:val="ru-RU"/>
        </w:rPr>
        <w:t>.</w:t>
      </w:r>
    </w:p>
  </w:footnote>
  <w:footnote w:id="2">
    <w:p w14:paraId="1E18C1E2" w14:textId="77777777" w:rsidR="00753B99" w:rsidRPr="002142B8" w:rsidRDefault="00753B99" w:rsidP="008C730B">
      <w:pPr>
        <w:pStyle w:val="a3"/>
        <w:rPr>
          <w:lang w:val="ru-RU"/>
        </w:rPr>
      </w:pPr>
      <w:r>
        <w:rPr>
          <w:rStyle w:val="a5"/>
        </w:rPr>
        <w:footnoteRef/>
      </w:r>
      <w:r w:rsidRPr="002142B8">
        <w:rPr>
          <w:lang w:val="ru-RU"/>
        </w:rPr>
        <w:t xml:space="preserve"> </w:t>
      </w:r>
      <w:r>
        <w:rPr>
          <w:lang w:val="ru-RU"/>
        </w:rPr>
        <w:t>ЕЭК</w:t>
      </w:r>
      <w:r w:rsidRPr="002142B8">
        <w:rPr>
          <w:lang w:val="ru-RU"/>
        </w:rPr>
        <w:t xml:space="preserve"> </w:t>
      </w:r>
      <w:r>
        <w:rPr>
          <w:lang w:val="ru-RU"/>
        </w:rPr>
        <w:t>ООН</w:t>
      </w:r>
      <w:r w:rsidRPr="002142B8">
        <w:rPr>
          <w:lang w:val="ru-RU"/>
        </w:rPr>
        <w:t xml:space="preserve">, </w:t>
      </w:r>
      <w:r>
        <w:rPr>
          <w:i/>
          <w:lang w:val="ru-RU"/>
        </w:rPr>
        <w:t>Обзор эффективности инноваций в Беларуси</w:t>
      </w:r>
      <w:r w:rsidRPr="002142B8">
        <w:rPr>
          <w:lang w:val="ru-RU"/>
        </w:rPr>
        <w:t xml:space="preserve">, </w:t>
      </w:r>
      <w:r>
        <w:rPr>
          <w:lang w:val="ru-RU"/>
        </w:rPr>
        <w:t>Нью-Йорк и Женева</w:t>
      </w:r>
      <w:r w:rsidRPr="002142B8">
        <w:rPr>
          <w:lang w:val="ru-RU"/>
        </w:rPr>
        <w:t>, 2011.</w:t>
      </w:r>
    </w:p>
  </w:footnote>
  <w:footnote w:id="3">
    <w:p w14:paraId="36D2BB3E" w14:textId="77777777" w:rsidR="00753B99" w:rsidRPr="00A839BC" w:rsidRDefault="00753B99" w:rsidP="008C730B">
      <w:pPr>
        <w:pStyle w:val="a3"/>
        <w:rPr>
          <w:lang w:val="ru-RU"/>
        </w:rPr>
      </w:pPr>
      <w:r>
        <w:rPr>
          <w:rStyle w:val="a5"/>
        </w:rPr>
        <w:footnoteRef/>
      </w:r>
      <w:r w:rsidRPr="00A839BC">
        <w:rPr>
          <w:lang w:val="ru-RU"/>
        </w:rPr>
        <w:t xml:space="preserve"> </w:t>
      </w:r>
      <w:r>
        <w:rPr>
          <w:lang w:val="ru-RU"/>
        </w:rPr>
        <w:t>Источник</w:t>
      </w:r>
      <w:r w:rsidRPr="00A839BC">
        <w:rPr>
          <w:lang w:val="ru-RU"/>
        </w:rPr>
        <w:t>:</w:t>
      </w:r>
      <w:r w:rsidRPr="00A839BC">
        <w:rPr>
          <w:lang w:val="ru-RU"/>
        </w:rPr>
        <w:t xml:space="preserve"> </w:t>
      </w:r>
      <w:r w:rsidRPr="00DA3CD4">
        <w:rPr>
          <w:lang w:val="fr-CH"/>
        </w:rPr>
        <w:t>http</w:t>
      </w:r>
      <w:r w:rsidRPr="00A839BC">
        <w:rPr>
          <w:lang w:val="ru-RU"/>
        </w:rPr>
        <w:t>://</w:t>
      </w:r>
      <w:r w:rsidRPr="00DA3CD4">
        <w:rPr>
          <w:lang w:val="fr-CH"/>
        </w:rPr>
        <w:t>fp</w:t>
      </w:r>
      <w:r w:rsidRPr="00A839BC">
        <w:rPr>
          <w:lang w:val="ru-RU"/>
        </w:rPr>
        <w:t>7-</w:t>
      </w:r>
      <w:r w:rsidRPr="00DA3CD4">
        <w:rPr>
          <w:lang w:val="fr-CH"/>
        </w:rPr>
        <w:t>nip</w:t>
      </w:r>
      <w:r w:rsidRPr="00A839BC">
        <w:rPr>
          <w:lang w:val="ru-RU"/>
        </w:rPr>
        <w:t>.</w:t>
      </w:r>
      <w:r w:rsidRPr="00DA3CD4">
        <w:rPr>
          <w:lang w:val="fr-CH"/>
        </w:rPr>
        <w:t>org</w:t>
      </w:r>
      <w:r w:rsidRPr="00A839BC">
        <w:rPr>
          <w:lang w:val="ru-RU"/>
        </w:rPr>
        <w:t>.</w:t>
      </w:r>
      <w:r w:rsidRPr="00DA3CD4">
        <w:rPr>
          <w:lang w:val="fr-CH"/>
        </w:rPr>
        <w:t>by</w:t>
      </w:r>
      <w:r w:rsidRPr="00A839BC">
        <w:rPr>
          <w:lang w:val="ru-RU"/>
        </w:rPr>
        <w:t>/</w:t>
      </w:r>
      <w:r w:rsidRPr="00DA3CD4">
        <w:rPr>
          <w:lang w:val="fr-CH"/>
        </w:rPr>
        <w:t>ru</w:t>
      </w:r>
      <w:r w:rsidRPr="00A839BC">
        <w:rPr>
          <w:lang w:val="ru-RU"/>
        </w:rPr>
        <w:t>/</w:t>
      </w:r>
      <w:r w:rsidRPr="00DA3CD4">
        <w:rPr>
          <w:lang w:val="fr-CH"/>
        </w:rPr>
        <w:t>hor</w:t>
      </w:r>
      <w:r w:rsidRPr="00A839BC">
        <w:rPr>
          <w:lang w:val="ru-RU"/>
        </w:rPr>
        <w:t>20/</w:t>
      </w:r>
      <w:r w:rsidRPr="00DA3CD4">
        <w:rPr>
          <w:lang w:val="fr-CH"/>
        </w:rPr>
        <w:t>BelPr</w:t>
      </w:r>
      <w:r w:rsidRPr="00A839BC">
        <w:rPr>
          <w:lang w:val="ru-RU"/>
        </w:rPr>
        <w:t>/</w:t>
      </w:r>
    </w:p>
  </w:footnote>
  <w:footnote w:id="4">
    <w:p w14:paraId="4D65FF95" w14:textId="77777777" w:rsidR="00753B99" w:rsidRPr="00A839BC" w:rsidRDefault="00753B99" w:rsidP="008C730B">
      <w:pPr>
        <w:pStyle w:val="Literatur"/>
        <w:spacing w:before="0" w:after="0" w:line="240" w:lineRule="auto"/>
        <w:ind w:left="0" w:firstLine="0"/>
        <w:rPr>
          <w:rFonts w:ascii="Times New Roman" w:hAnsi="Times New Roman"/>
          <w:sz w:val="20"/>
          <w:szCs w:val="20"/>
          <w:lang w:val="en-US"/>
        </w:rPr>
      </w:pPr>
      <w:r>
        <w:rPr>
          <w:rStyle w:val="a5"/>
          <w:rFonts w:eastAsia="Calibri"/>
        </w:rPr>
        <w:footnoteRef/>
      </w:r>
      <w:r w:rsidRPr="00A839BC">
        <w:rPr>
          <w:rFonts w:ascii="Times New Roman" w:hAnsi="Times New Roman"/>
          <w:sz w:val="20"/>
          <w:szCs w:val="20"/>
          <w:lang w:val="ru-RU"/>
        </w:rPr>
        <w:t xml:space="preserve"> </w:t>
      </w:r>
      <w:r>
        <w:rPr>
          <w:rFonts w:ascii="Times New Roman" w:hAnsi="Times New Roman"/>
          <w:sz w:val="20"/>
          <w:szCs w:val="20"/>
          <w:lang w:val="ru-RU"/>
        </w:rPr>
        <w:t>Доля</w:t>
      </w:r>
      <w:r w:rsidRPr="00A839BC">
        <w:rPr>
          <w:rFonts w:ascii="Times New Roman" w:hAnsi="Times New Roman"/>
          <w:sz w:val="20"/>
          <w:szCs w:val="20"/>
          <w:lang w:val="ru-RU"/>
        </w:rPr>
        <w:t xml:space="preserve"> </w:t>
      </w:r>
      <w:r>
        <w:rPr>
          <w:rFonts w:ascii="Times New Roman" w:hAnsi="Times New Roman"/>
          <w:sz w:val="20"/>
          <w:szCs w:val="20"/>
          <w:lang w:val="ru-RU"/>
        </w:rPr>
        <w:t>занятости</w:t>
      </w:r>
      <w:r w:rsidRPr="00A839BC">
        <w:rPr>
          <w:rFonts w:ascii="Times New Roman" w:hAnsi="Times New Roman"/>
          <w:sz w:val="20"/>
          <w:szCs w:val="20"/>
          <w:lang w:val="ru-RU"/>
        </w:rPr>
        <w:t xml:space="preserve"> </w:t>
      </w:r>
      <w:r>
        <w:rPr>
          <w:rFonts w:ascii="Times New Roman" w:hAnsi="Times New Roman"/>
          <w:sz w:val="20"/>
          <w:szCs w:val="20"/>
          <w:lang w:val="ru-RU"/>
        </w:rPr>
        <w:t>в</w:t>
      </w:r>
      <w:r w:rsidRPr="00A839BC">
        <w:rPr>
          <w:rFonts w:ascii="Times New Roman" w:hAnsi="Times New Roman"/>
          <w:sz w:val="20"/>
          <w:szCs w:val="20"/>
          <w:lang w:val="ru-RU"/>
        </w:rPr>
        <w:t xml:space="preserve"> </w:t>
      </w:r>
      <w:r>
        <w:rPr>
          <w:rFonts w:ascii="Times New Roman" w:hAnsi="Times New Roman"/>
          <w:sz w:val="20"/>
          <w:szCs w:val="20"/>
          <w:lang w:val="ru-RU"/>
        </w:rPr>
        <w:t>промышленности</w:t>
      </w:r>
      <w:r w:rsidRPr="00A839BC">
        <w:rPr>
          <w:rFonts w:ascii="Times New Roman" w:hAnsi="Times New Roman"/>
          <w:sz w:val="20"/>
          <w:szCs w:val="20"/>
          <w:lang w:val="ru-RU"/>
        </w:rPr>
        <w:t xml:space="preserve"> </w:t>
      </w:r>
      <w:r>
        <w:rPr>
          <w:rFonts w:ascii="Times New Roman" w:hAnsi="Times New Roman"/>
          <w:sz w:val="20"/>
          <w:szCs w:val="20"/>
          <w:lang w:val="ru-RU"/>
        </w:rPr>
        <w:t>высоких</w:t>
      </w:r>
      <w:r w:rsidRPr="00A839BC">
        <w:rPr>
          <w:rFonts w:ascii="Times New Roman" w:hAnsi="Times New Roman"/>
          <w:sz w:val="20"/>
          <w:szCs w:val="20"/>
          <w:lang w:val="ru-RU"/>
        </w:rPr>
        <w:t xml:space="preserve"> </w:t>
      </w:r>
      <w:r>
        <w:rPr>
          <w:rFonts w:ascii="Times New Roman" w:hAnsi="Times New Roman"/>
          <w:sz w:val="20"/>
          <w:szCs w:val="20"/>
          <w:lang w:val="ru-RU"/>
        </w:rPr>
        <w:t>технологий</w:t>
      </w:r>
      <w:r w:rsidRPr="00A839BC">
        <w:rPr>
          <w:rFonts w:ascii="Times New Roman" w:hAnsi="Times New Roman"/>
          <w:sz w:val="20"/>
          <w:szCs w:val="20"/>
          <w:lang w:val="ru-RU"/>
        </w:rPr>
        <w:t xml:space="preserve"> </w:t>
      </w:r>
      <w:r>
        <w:rPr>
          <w:rFonts w:ascii="Times New Roman" w:hAnsi="Times New Roman"/>
          <w:sz w:val="20"/>
          <w:szCs w:val="20"/>
          <w:lang w:val="ru-RU"/>
        </w:rPr>
        <w:t>в</w:t>
      </w:r>
      <w:r w:rsidRPr="00A839BC">
        <w:rPr>
          <w:rFonts w:ascii="Times New Roman" w:hAnsi="Times New Roman"/>
          <w:sz w:val="20"/>
          <w:szCs w:val="20"/>
          <w:lang w:val="ru-RU"/>
        </w:rPr>
        <w:t xml:space="preserve"> 2014 </w:t>
      </w:r>
      <w:r>
        <w:rPr>
          <w:rFonts w:ascii="Times New Roman" w:hAnsi="Times New Roman"/>
          <w:sz w:val="20"/>
          <w:szCs w:val="20"/>
          <w:lang w:val="ru-RU"/>
        </w:rPr>
        <w:t>году</w:t>
      </w:r>
      <w:r w:rsidRPr="00A839BC">
        <w:rPr>
          <w:rFonts w:ascii="Times New Roman" w:hAnsi="Times New Roman"/>
          <w:sz w:val="20"/>
          <w:szCs w:val="20"/>
          <w:lang w:val="ru-RU"/>
        </w:rPr>
        <w:t xml:space="preserve"> </w:t>
      </w:r>
      <w:r>
        <w:rPr>
          <w:rFonts w:ascii="Times New Roman" w:hAnsi="Times New Roman"/>
          <w:sz w:val="20"/>
          <w:szCs w:val="20"/>
          <w:lang w:val="ru-RU"/>
        </w:rPr>
        <w:t>составляла</w:t>
      </w:r>
      <w:r w:rsidRPr="00A839BC">
        <w:rPr>
          <w:rFonts w:ascii="Times New Roman" w:hAnsi="Times New Roman"/>
          <w:sz w:val="20"/>
          <w:szCs w:val="20"/>
          <w:lang w:val="ru-RU"/>
        </w:rPr>
        <w:t xml:space="preserve"> 0,93 </w:t>
      </w:r>
      <w:r>
        <w:rPr>
          <w:rFonts w:ascii="Times New Roman" w:hAnsi="Times New Roman"/>
          <w:sz w:val="20"/>
          <w:szCs w:val="20"/>
          <w:lang w:val="ru-RU"/>
        </w:rPr>
        <w:t>процентов</w:t>
      </w:r>
      <w:r w:rsidRPr="00A839BC">
        <w:rPr>
          <w:rFonts w:ascii="Times New Roman" w:hAnsi="Times New Roman"/>
          <w:sz w:val="20"/>
          <w:szCs w:val="20"/>
          <w:lang w:val="ru-RU"/>
        </w:rPr>
        <w:t xml:space="preserve">, </w:t>
      </w:r>
      <w:r>
        <w:rPr>
          <w:rFonts w:ascii="Times New Roman" w:hAnsi="Times New Roman"/>
          <w:sz w:val="20"/>
          <w:szCs w:val="20"/>
          <w:lang w:val="ru-RU"/>
        </w:rPr>
        <w:t>по</w:t>
      </w:r>
      <w:r w:rsidRPr="00A839BC">
        <w:rPr>
          <w:rFonts w:ascii="Times New Roman" w:hAnsi="Times New Roman"/>
          <w:sz w:val="20"/>
          <w:szCs w:val="20"/>
          <w:lang w:val="ru-RU"/>
        </w:rPr>
        <w:t xml:space="preserve"> </w:t>
      </w:r>
      <w:r>
        <w:rPr>
          <w:rFonts w:ascii="Times New Roman" w:hAnsi="Times New Roman"/>
          <w:sz w:val="20"/>
          <w:szCs w:val="20"/>
          <w:lang w:val="ru-RU"/>
        </w:rPr>
        <w:t>сравнению</w:t>
      </w:r>
      <w:r w:rsidRPr="00A839BC">
        <w:rPr>
          <w:rFonts w:ascii="Times New Roman" w:hAnsi="Times New Roman"/>
          <w:sz w:val="20"/>
          <w:szCs w:val="20"/>
          <w:lang w:val="ru-RU"/>
        </w:rPr>
        <w:t xml:space="preserve"> </w:t>
      </w:r>
      <w:r>
        <w:rPr>
          <w:rFonts w:ascii="Times New Roman" w:hAnsi="Times New Roman"/>
          <w:sz w:val="20"/>
          <w:szCs w:val="20"/>
          <w:lang w:val="ru-RU"/>
        </w:rPr>
        <w:t>с</w:t>
      </w:r>
      <w:r w:rsidRPr="00A839BC">
        <w:rPr>
          <w:rFonts w:ascii="Times New Roman" w:hAnsi="Times New Roman"/>
          <w:sz w:val="20"/>
          <w:szCs w:val="20"/>
          <w:lang w:val="ru-RU"/>
        </w:rPr>
        <w:t xml:space="preserve"> 1,25 </w:t>
      </w:r>
      <w:r>
        <w:rPr>
          <w:rFonts w:ascii="Times New Roman" w:hAnsi="Times New Roman"/>
          <w:sz w:val="20"/>
          <w:szCs w:val="20"/>
          <w:lang w:val="ru-RU"/>
        </w:rPr>
        <w:t>процентов</w:t>
      </w:r>
      <w:r w:rsidRPr="00A839BC">
        <w:rPr>
          <w:rFonts w:ascii="Times New Roman" w:hAnsi="Times New Roman"/>
          <w:sz w:val="20"/>
          <w:szCs w:val="20"/>
          <w:lang w:val="ru-RU"/>
        </w:rPr>
        <w:t xml:space="preserve"> </w:t>
      </w:r>
      <w:r>
        <w:rPr>
          <w:rFonts w:ascii="Times New Roman" w:hAnsi="Times New Roman"/>
          <w:sz w:val="20"/>
          <w:szCs w:val="20"/>
          <w:lang w:val="ru-RU"/>
        </w:rPr>
        <w:t>в</w:t>
      </w:r>
      <w:r w:rsidRPr="00A839BC">
        <w:rPr>
          <w:rFonts w:ascii="Times New Roman" w:hAnsi="Times New Roman"/>
          <w:sz w:val="20"/>
          <w:szCs w:val="20"/>
          <w:lang w:val="ru-RU"/>
        </w:rPr>
        <w:t xml:space="preserve"> 2010 </w:t>
      </w:r>
      <w:r>
        <w:rPr>
          <w:rFonts w:ascii="Times New Roman" w:hAnsi="Times New Roman"/>
          <w:sz w:val="20"/>
          <w:szCs w:val="20"/>
          <w:lang w:val="ru-RU"/>
        </w:rPr>
        <w:t>году</w:t>
      </w:r>
      <w:r w:rsidRPr="00A839BC">
        <w:rPr>
          <w:rFonts w:ascii="Times New Roman" w:hAnsi="Times New Roman"/>
          <w:sz w:val="20"/>
          <w:szCs w:val="20"/>
          <w:lang w:val="ru-RU"/>
        </w:rPr>
        <w:t xml:space="preserve">; </w:t>
      </w:r>
      <w:r>
        <w:rPr>
          <w:rFonts w:ascii="Times New Roman" w:hAnsi="Times New Roman"/>
          <w:sz w:val="20"/>
          <w:szCs w:val="20"/>
          <w:lang w:val="ru-RU"/>
        </w:rPr>
        <w:t>то</w:t>
      </w:r>
      <w:r w:rsidRPr="00A839BC">
        <w:rPr>
          <w:rFonts w:ascii="Times New Roman" w:hAnsi="Times New Roman"/>
          <w:sz w:val="20"/>
          <w:szCs w:val="20"/>
          <w:lang w:val="ru-RU"/>
        </w:rPr>
        <w:t xml:space="preserve"> </w:t>
      </w:r>
      <w:r>
        <w:rPr>
          <w:rFonts w:ascii="Times New Roman" w:hAnsi="Times New Roman"/>
          <w:sz w:val="20"/>
          <w:szCs w:val="20"/>
          <w:lang w:val="ru-RU"/>
        </w:rPr>
        <w:t>же</w:t>
      </w:r>
      <w:r w:rsidRPr="00A839BC">
        <w:rPr>
          <w:rFonts w:ascii="Times New Roman" w:hAnsi="Times New Roman"/>
          <w:sz w:val="20"/>
          <w:szCs w:val="20"/>
          <w:lang w:val="ru-RU"/>
        </w:rPr>
        <w:t xml:space="preserve"> </w:t>
      </w:r>
      <w:r>
        <w:rPr>
          <w:rFonts w:ascii="Times New Roman" w:hAnsi="Times New Roman"/>
          <w:sz w:val="20"/>
          <w:szCs w:val="20"/>
          <w:lang w:val="ru-RU"/>
        </w:rPr>
        <w:t>в</w:t>
      </w:r>
      <w:r w:rsidRPr="00A839BC">
        <w:rPr>
          <w:rFonts w:ascii="Times New Roman" w:hAnsi="Times New Roman"/>
          <w:sz w:val="20"/>
          <w:szCs w:val="20"/>
          <w:lang w:val="ru-RU"/>
        </w:rPr>
        <w:t xml:space="preserve"> </w:t>
      </w:r>
      <w:r>
        <w:rPr>
          <w:rFonts w:ascii="Times New Roman" w:hAnsi="Times New Roman"/>
          <w:sz w:val="20"/>
          <w:szCs w:val="20"/>
          <w:lang w:val="ru-RU"/>
        </w:rPr>
        <w:t>отношении</w:t>
      </w:r>
      <w:r w:rsidRPr="00A839BC">
        <w:rPr>
          <w:rFonts w:ascii="Times New Roman" w:hAnsi="Times New Roman"/>
          <w:sz w:val="20"/>
          <w:szCs w:val="20"/>
          <w:lang w:val="ru-RU"/>
        </w:rPr>
        <w:t xml:space="preserve"> </w:t>
      </w:r>
      <w:r>
        <w:rPr>
          <w:rFonts w:ascii="Times New Roman" w:hAnsi="Times New Roman"/>
          <w:sz w:val="20"/>
          <w:szCs w:val="20"/>
          <w:lang w:val="ru-RU"/>
        </w:rPr>
        <w:t>промышленности</w:t>
      </w:r>
      <w:r w:rsidRPr="00A839BC">
        <w:rPr>
          <w:rFonts w:ascii="Times New Roman" w:hAnsi="Times New Roman"/>
          <w:sz w:val="20"/>
          <w:szCs w:val="20"/>
          <w:lang w:val="ru-RU"/>
        </w:rPr>
        <w:t xml:space="preserve"> </w:t>
      </w:r>
      <w:r>
        <w:rPr>
          <w:rFonts w:ascii="Times New Roman" w:hAnsi="Times New Roman"/>
          <w:sz w:val="20"/>
          <w:szCs w:val="20"/>
          <w:lang w:val="ru-RU"/>
        </w:rPr>
        <w:t>средних</w:t>
      </w:r>
      <w:r w:rsidRPr="00A839BC">
        <w:rPr>
          <w:rFonts w:ascii="Times New Roman" w:hAnsi="Times New Roman"/>
          <w:sz w:val="20"/>
          <w:szCs w:val="20"/>
          <w:lang w:val="ru-RU"/>
        </w:rPr>
        <w:t xml:space="preserve"> </w:t>
      </w:r>
      <w:r>
        <w:rPr>
          <w:rFonts w:ascii="Times New Roman" w:hAnsi="Times New Roman"/>
          <w:sz w:val="20"/>
          <w:szCs w:val="20"/>
          <w:lang w:val="ru-RU"/>
        </w:rPr>
        <w:t>технологий, где наблюдалось сокращение с</w:t>
      </w:r>
      <w:r w:rsidRPr="00A839BC">
        <w:rPr>
          <w:rFonts w:ascii="Times New Roman" w:hAnsi="Times New Roman"/>
          <w:sz w:val="20"/>
          <w:szCs w:val="20"/>
          <w:lang w:val="ru-RU"/>
        </w:rPr>
        <w:t xml:space="preserve"> 7,4 </w:t>
      </w:r>
      <w:r>
        <w:rPr>
          <w:rFonts w:ascii="Times New Roman" w:hAnsi="Times New Roman"/>
          <w:sz w:val="20"/>
          <w:szCs w:val="20"/>
          <w:lang w:val="ru-RU"/>
        </w:rPr>
        <w:t>процентов до</w:t>
      </w:r>
      <w:r w:rsidRPr="00A839BC">
        <w:rPr>
          <w:rFonts w:ascii="Times New Roman" w:hAnsi="Times New Roman"/>
          <w:sz w:val="20"/>
          <w:szCs w:val="20"/>
          <w:lang w:val="ru-RU"/>
        </w:rPr>
        <w:t xml:space="preserve"> 6,8 </w:t>
      </w:r>
      <w:r>
        <w:rPr>
          <w:rFonts w:ascii="Times New Roman" w:hAnsi="Times New Roman"/>
          <w:sz w:val="20"/>
          <w:szCs w:val="20"/>
          <w:lang w:val="ru-RU"/>
        </w:rPr>
        <w:t>процентов.</w:t>
      </w:r>
      <w:r w:rsidRPr="00A839BC">
        <w:rPr>
          <w:rFonts w:ascii="Times New Roman" w:hAnsi="Times New Roman"/>
          <w:sz w:val="20"/>
          <w:szCs w:val="20"/>
          <w:lang w:val="ru-RU"/>
        </w:rPr>
        <w:t xml:space="preserve"> </w:t>
      </w:r>
      <w:r w:rsidRPr="00A839BC">
        <w:rPr>
          <w:rFonts w:ascii="Times New Roman" w:hAnsi="Times New Roman"/>
          <w:sz w:val="20"/>
          <w:szCs w:val="20"/>
          <w:lang w:val="en-US"/>
        </w:rPr>
        <w:t xml:space="preserve">UNESCO (2015): </w:t>
      </w:r>
      <w:r w:rsidRPr="00A839BC">
        <w:rPr>
          <w:rFonts w:ascii="Times New Roman" w:hAnsi="Times New Roman"/>
          <w:i/>
          <w:sz w:val="20"/>
          <w:szCs w:val="20"/>
          <w:lang w:val="en-US"/>
        </w:rPr>
        <w:t>UNESCO Science Report Towards 2030</w:t>
      </w:r>
      <w:r w:rsidRPr="00A839BC">
        <w:rPr>
          <w:rFonts w:ascii="Times New Roman" w:hAnsi="Times New Roman"/>
          <w:sz w:val="20"/>
          <w:szCs w:val="20"/>
          <w:lang w:val="en-US"/>
        </w:rPr>
        <w:t>.</w:t>
      </w:r>
    </w:p>
    <w:p w14:paraId="5D0ACA99" w14:textId="77777777" w:rsidR="00753B99" w:rsidRPr="00A839BC" w:rsidRDefault="00753B99" w:rsidP="008C730B">
      <w:pPr>
        <w:pStyle w:val="a3"/>
        <w:rPr>
          <w:lang w:val="en-US"/>
        </w:rPr>
      </w:pPr>
    </w:p>
  </w:footnote>
  <w:footnote w:id="5">
    <w:p w14:paraId="020B36C3" w14:textId="77777777" w:rsidR="00753B99" w:rsidRPr="00D9045D" w:rsidRDefault="00753B99" w:rsidP="008C730B">
      <w:pPr>
        <w:pStyle w:val="a3"/>
      </w:pPr>
      <w:r>
        <w:rPr>
          <w:rStyle w:val="a5"/>
        </w:rPr>
        <w:footnoteRef/>
      </w:r>
      <w:r>
        <w:t xml:space="preserve"> </w:t>
      </w:r>
      <w:r>
        <w:rPr>
          <w:lang w:val="ru-RU"/>
        </w:rPr>
        <w:t>См</w:t>
      </w:r>
      <w:r w:rsidRPr="00763E7D">
        <w:rPr>
          <w:lang w:val="en-US"/>
        </w:rPr>
        <w:t>.</w:t>
      </w:r>
      <w:r w:rsidRPr="00D9045D">
        <w:t xml:space="preserve"> http://belarusfacts.by</w:t>
      </w:r>
    </w:p>
  </w:footnote>
  <w:footnote w:id="6">
    <w:p w14:paraId="03408EE4" w14:textId="77777777" w:rsidR="00753B99" w:rsidRPr="00CA0CDF" w:rsidRDefault="00753B99" w:rsidP="008C730B">
      <w:pPr>
        <w:pStyle w:val="a3"/>
      </w:pPr>
      <w:r>
        <w:rPr>
          <w:rStyle w:val="a5"/>
        </w:rPr>
        <w:footnoteRef/>
      </w:r>
      <w:r>
        <w:t xml:space="preserve"> </w:t>
      </w:r>
      <w:r>
        <w:rPr>
          <w:lang w:val="ru-RU"/>
        </w:rPr>
        <w:t>См</w:t>
      </w:r>
      <w:r w:rsidRPr="00763E7D">
        <w:rPr>
          <w:lang w:val="en-US"/>
        </w:rPr>
        <w:t>.</w:t>
      </w:r>
      <w:r w:rsidRPr="00CA0CDF">
        <w:t xml:space="preserve"> http://belarusfacts.by</w:t>
      </w:r>
    </w:p>
  </w:footnote>
  <w:footnote w:id="7">
    <w:p w14:paraId="5EB66F36" w14:textId="77777777" w:rsidR="00753B99" w:rsidRPr="00763E7D" w:rsidRDefault="00753B99" w:rsidP="008C730B">
      <w:pPr>
        <w:pStyle w:val="a3"/>
        <w:rPr>
          <w:lang w:val="ru-RU"/>
        </w:rPr>
      </w:pPr>
      <w:r>
        <w:rPr>
          <w:rStyle w:val="a5"/>
        </w:rPr>
        <w:footnoteRef/>
      </w:r>
      <w:r w:rsidRPr="00763E7D">
        <w:rPr>
          <w:lang w:val="ru-RU"/>
        </w:rPr>
        <w:t xml:space="preserve"> </w:t>
      </w:r>
      <w:r>
        <w:rPr>
          <w:lang w:val="ru-RU"/>
        </w:rPr>
        <w:t>Государственный</w:t>
      </w:r>
      <w:r w:rsidRPr="00763E7D">
        <w:rPr>
          <w:lang w:val="ru-RU"/>
        </w:rPr>
        <w:t xml:space="preserve"> </w:t>
      </w:r>
      <w:r>
        <w:rPr>
          <w:lang w:val="ru-RU"/>
        </w:rPr>
        <w:t>комитет</w:t>
      </w:r>
      <w:r w:rsidRPr="00763E7D">
        <w:rPr>
          <w:lang w:val="ru-RU"/>
        </w:rPr>
        <w:t xml:space="preserve"> </w:t>
      </w:r>
      <w:r>
        <w:rPr>
          <w:lang w:val="ru-RU"/>
        </w:rPr>
        <w:t>по</w:t>
      </w:r>
      <w:r w:rsidRPr="00763E7D">
        <w:rPr>
          <w:lang w:val="ru-RU"/>
        </w:rPr>
        <w:t xml:space="preserve"> </w:t>
      </w:r>
      <w:r>
        <w:rPr>
          <w:lang w:val="ru-RU"/>
        </w:rPr>
        <w:t>науке</w:t>
      </w:r>
      <w:r w:rsidRPr="00763E7D">
        <w:rPr>
          <w:lang w:val="ru-RU"/>
        </w:rPr>
        <w:t xml:space="preserve"> </w:t>
      </w:r>
      <w:r>
        <w:rPr>
          <w:lang w:val="ru-RU"/>
        </w:rPr>
        <w:t>и</w:t>
      </w:r>
      <w:r w:rsidRPr="00763E7D">
        <w:rPr>
          <w:lang w:val="ru-RU"/>
        </w:rPr>
        <w:t xml:space="preserve"> </w:t>
      </w:r>
      <w:r>
        <w:rPr>
          <w:lang w:val="ru-RU"/>
        </w:rPr>
        <w:t>технологиям</w:t>
      </w:r>
      <w:r w:rsidRPr="00763E7D">
        <w:rPr>
          <w:lang w:val="ru-RU"/>
        </w:rPr>
        <w:t xml:space="preserve"> </w:t>
      </w:r>
      <w:r>
        <w:rPr>
          <w:lang w:val="ru-RU"/>
        </w:rPr>
        <w:t>Республики</w:t>
      </w:r>
      <w:r w:rsidRPr="00763E7D">
        <w:rPr>
          <w:lang w:val="ru-RU"/>
        </w:rPr>
        <w:t xml:space="preserve"> </w:t>
      </w:r>
      <w:r>
        <w:rPr>
          <w:lang w:val="ru-RU"/>
        </w:rPr>
        <w:t>Беларусь</w:t>
      </w:r>
      <w:r w:rsidRPr="00763E7D">
        <w:rPr>
          <w:lang w:val="ru-RU"/>
        </w:rPr>
        <w:t xml:space="preserve">: </w:t>
      </w:r>
      <w:r>
        <w:rPr>
          <w:lang w:val="ru-RU"/>
        </w:rPr>
        <w:t>Беларусь в цифрах</w:t>
      </w:r>
      <w:r w:rsidRPr="00763E7D">
        <w:rPr>
          <w:lang w:val="ru-RU"/>
        </w:rPr>
        <w:t xml:space="preserve">, </w:t>
      </w:r>
      <w:r>
        <w:rPr>
          <w:lang w:val="ru-RU"/>
        </w:rPr>
        <w:t>Минск,</w:t>
      </w:r>
      <w:r w:rsidRPr="00763E7D">
        <w:rPr>
          <w:lang w:val="ru-RU"/>
        </w:rPr>
        <w:t xml:space="preserve"> 2015. </w:t>
      </w:r>
    </w:p>
  </w:footnote>
  <w:footnote w:id="8">
    <w:p w14:paraId="17D545CE" w14:textId="77777777" w:rsidR="00753B99" w:rsidRPr="0000101F" w:rsidRDefault="00753B99" w:rsidP="008C730B">
      <w:pPr>
        <w:pStyle w:val="a3"/>
        <w:rPr>
          <w:lang w:val="ru-RU"/>
        </w:rPr>
      </w:pPr>
      <w:r>
        <w:rPr>
          <w:rStyle w:val="a5"/>
        </w:rPr>
        <w:footnoteRef/>
      </w:r>
      <w:r w:rsidRPr="0000101F">
        <w:rPr>
          <w:lang w:val="ru-RU"/>
        </w:rPr>
        <w:t xml:space="preserve"> </w:t>
      </w:r>
      <w:r>
        <w:rPr>
          <w:lang w:val="ru-RU"/>
        </w:rPr>
        <w:t>Помимо</w:t>
      </w:r>
      <w:r w:rsidRPr="0000101F">
        <w:rPr>
          <w:lang w:val="ru-RU"/>
        </w:rPr>
        <w:t xml:space="preserve"> </w:t>
      </w:r>
      <w:r>
        <w:rPr>
          <w:lang w:val="ru-RU"/>
        </w:rPr>
        <w:t>Банка</w:t>
      </w:r>
      <w:r w:rsidRPr="0000101F">
        <w:rPr>
          <w:lang w:val="ru-RU"/>
        </w:rPr>
        <w:t xml:space="preserve"> </w:t>
      </w:r>
      <w:r>
        <w:rPr>
          <w:lang w:val="ru-RU"/>
        </w:rPr>
        <w:t>развития</w:t>
      </w:r>
      <w:r w:rsidRPr="0000101F">
        <w:rPr>
          <w:lang w:val="ru-RU"/>
        </w:rPr>
        <w:t xml:space="preserve">, </w:t>
      </w:r>
      <w:r>
        <w:rPr>
          <w:lang w:val="ru-RU"/>
        </w:rPr>
        <w:t xml:space="preserve">наиболее важными банками Беларуси, оказывающими поддержку малым и средним предприятиям, являются </w:t>
      </w:r>
      <w:proofErr w:type="spellStart"/>
      <w:r>
        <w:rPr>
          <w:lang w:val="ru-RU"/>
        </w:rPr>
        <w:t>Белгазпромбанк</w:t>
      </w:r>
      <w:proofErr w:type="spellEnd"/>
      <w:r>
        <w:rPr>
          <w:lang w:val="ru-RU"/>
        </w:rPr>
        <w:t>, БПС Сбербанк</w:t>
      </w:r>
      <w:r w:rsidRPr="0000101F">
        <w:rPr>
          <w:lang w:val="ru-RU"/>
        </w:rPr>
        <w:t xml:space="preserve"> </w:t>
      </w:r>
      <w:r>
        <w:rPr>
          <w:lang w:val="ru-RU"/>
        </w:rPr>
        <w:t xml:space="preserve">и </w:t>
      </w:r>
      <w:r>
        <w:t>MT</w:t>
      </w:r>
      <w:proofErr w:type="gramStart"/>
      <w:r>
        <w:rPr>
          <w:lang w:val="ru-RU"/>
        </w:rPr>
        <w:t>Б</w:t>
      </w:r>
      <w:proofErr w:type="gramEnd"/>
      <w:r w:rsidRPr="0000101F">
        <w:rPr>
          <w:lang w:val="ru-RU"/>
        </w:rPr>
        <w:t xml:space="preserve"> </w:t>
      </w:r>
      <w:r>
        <w:rPr>
          <w:lang w:val="ru-RU"/>
        </w:rPr>
        <w:t>банк</w:t>
      </w:r>
      <w:r w:rsidRPr="0000101F">
        <w:rPr>
          <w:lang w:val="ru-RU"/>
        </w:rPr>
        <w:t xml:space="preserve">.        </w:t>
      </w:r>
    </w:p>
  </w:footnote>
  <w:footnote w:id="9">
    <w:p w14:paraId="6BE39DD7" w14:textId="77777777" w:rsidR="00753B99" w:rsidRPr="00AA2716" w:rsidRDefault="00753B99" w:rsidP="008C730B">
      <w:pPr>
        <w:pStyle w:val="a3"/>
        <w:rPr>
          <w:lang w:val="ru-RU"/>
        </w:rPr>
      </w:pPr>
      <w:r>
        <w:rPr>
          <w:rStyle w:val="a5"/>
        </w:rPr>
        <w:footnoteRef/>
      </w:r>
      <w:r w:rsidRPr="00AA2716">
        <w:rPr>
          <w:lang w:val="ru-RU"/>
        </w:rPr>
        <w:t xml:space="preserve"> </w:t>
      </w:r>
      <w:r>
        <w:rPr>
          <w:lang w:val="ru-RU"/>
        </w:rPr>
        <w:t>Текущие</w:t>
      </w:r>
      <w:r w:rsidRPr="00AA2716">
        <w:rPr>
          <w:lang w:val="ru-RU"/>
        </w:rPr>
        <w:t xml:space="preserve"> </w:t>
      </w:r>
      <w:r>
        <w:rPr>
          <w:lang w:val="ru-RU"/>
        </w:rPr>
        <w:t>средства</w:t>
      </w:r>
      <w:r w:rsidRPr="00AA2716">
        <w:rPr>
          <w:lang w:val="ru-RU"/>
        </w:rPr>
        <w:t xml:space="preserve"> </w:t>
      </w:r>
      <w:r>
        <w:rPr>
          <w:lang w:val="ru-RU"/>
        </w:rPr>
        <w:t>обоих</w:t>
      </w:r>
      <w:r w:rsidRPr="00AA2716">
        <w:rPr>
          <w:lang w:val="ru-RU"/>
        </w:rPr>
        <w:t xml:space="preserve"> </w:t>
      </w:r>
      <w:r>
        <w:rPr>
          <w:lang w:val="ru-RU"/>
        </w:rPr>
        <w:t>фондов</w:t>
      </w:r>
      <w:r w:rsidRPr="00AA2716">
        <w:rPr>
          <w:lang w:val="ru-RU"/>
        </w:rPr>
        <w:t xml:space="preserve">, </w:t>
      </w:r>
      <w:r>
        <w:rPr>
          <w:lang w:val="ru-RU"/>
        </w:rPr>
        <w:t>инновационного</w:t>
      </w:r>
      <w:r w:rsidRPr="00AA2716">
        <w:rPr>
          <w:lang w:val="ru-RU"/>
        </w:rPr>
        <w:t xml:space="preserve"> </w:t>
      </w:r>
      <w:r>
        <w:rPr>
          <w:lang w:val="ru-RU"/>
        </w:rPr>
        <w:t>и</w:t>
      </w:r>
      <w:r w:rsidRPr="00AA2716">
        <w:rPr>
          <w:lang w:val="ru-RU"/>
        </w:rPr>
        <w:t xml:space="preserve"> </w:t>
      </w:r>
      <w:r>
        <w:rPr>
          <w:lang w:val="ru-RU"/>
        </w:rPr>
        <w:t>инвестиционного</w:t>
      </w:r>
      <w:r w:rsidRPr="00AA2716">
        <w:rPr>
          <w:lang w:val="ru-RU"/>
        </w:rPr>
        <w:t xml:space="preserve">, </w:t>
      </w:r>
      <w:r>
        <w:rPr>
          <w:lang w:val="ru-RU"/>
        </w:rPr>
        <w:t>составляют</w:t>
      </w:r>
      <w:r w:rsidRPr="00AA2716">
        <w:rPr>
          <w:lang w:val="ru-RU"/>
        </w:rPr>
        <w:t xml:space="preserve"> 1,5-1,6 </w:t>
      </w:r>
      <w:r>
        <w:rPr>
          <w:lang w:val="ru-RU"/>
        </w:rPr>
        <w:t>триллиона рублей</w:t>
      </w:r>
      <w:r w:rsidRPr="00AA2716">
        <w:rPr>
          <w:lang w:val="ru-RU"/>
        </w:rPr>
        <w:t xml:space="preserve">. 7 </w:t>
      </w:r>
      <w:r>
        <w:rPr>
          <w:lang w:val="ru-RU"/>
        </w:rPr>
        <w:t>региональных</w:t>
      </w:r>
      <w:r w:rsidRPr="00AA2716">
        <w:rPr>
          <w:lang w:val="ru-RU"/>
        </w:rPr>
        <w:t>/</w:t>
      </w:r>
      <w:r>
        <w:rPr>
          <w:lang w:val="ru-RU"/>
        </w:rPr>
        <w:t>местных</w:t>
      </w:r>
      <w:r w:rsidRPr="00AA2716">
        <w:rPr>
          <w:lang w:val="ru-RU"/>
        </w:rPr>
        <w:t xml:space="preserve"> </w:t>
      </w:r>
      <w:r>
        <w:rPr>
          <w:lang w:val="ru-RU"/>
        </w:rPr>
        <w:t>фондов</w:t>
      </w:r>
      <w:r w:rsidRPr="00AA2716">
        <w:rPr>
          <w:lang w:val="ru-RU"/>
        </w:rPr>
        <w:t xml:space="preserve"> </w:t>
      </w:r>
      <w:r>
        <w:rPr>
          <w:lang w:val="ru-RU"/>
        </w:rPr>
        <w:t>затронуты</w:t>
      </w:r>
      <w:r w:rsidRPr="00AA2716">
        <w:rPr>
          <w:lang w:val="ru-RU"/>
        </w:rPr>
        <w:t xml:space="preserve"> </w:t>
      </w:r>
      <w:r>
        <w:rPr>
          <w:lang w:val="ru-RU"/>
        </w:rPr>
        <w:t>не</w:t>
      </w:r>
      <w:r w:rsidRPr="00AA2716">
        <w:rPr>
          <w:lang w:val="ru-RU"/>
        </w:rPr>
        <w:t xml:space="preserve"> </w:t>
      </w:r>
      <w:r>
        <w:rPr>
          <w:lang w:val="ru-RU"/>
        </w:rPr>
        <w:t>будут</w:t>
      </w:r>
      <w:r w:rsidRPr="00AA2716">
        <w:rPr>
          <w:lang w:val="ru-RU"/>
        </w:rPr>
        <w:t xml:space="preserve">; </w:t>
      </w:r>
      <w:r>
        <w:rPr>
          <w:lang w:val="ru-RU"/>
        </w:rPr>
        <w:t>использование</w:t>
      </w:r>
      <w:r w:rsidRPr="00AA2716">
        <w:rPr>
          <w:lang w:val="ru-RU"/>
        </w:rPr>
        <w:t xml:space="preserve"> </w:t>
      </w:r>
      <w:r>
        <w:rPr>
          <w:lang w:val="ru-RU"/>
        </w:rPr>
        <w:t>данных</w:t>
      </w:r>
      <w:r w:rsidRPr="00AA2716">
        <w:rPr>
          <w:lang w:val="ru-RU"/>
        </w:rPr>
        <w:t xml:space="preserve"> </w:t>
      </w:r>
      <w:r>
        <w:rPr>
          <w:lang w:val="ru-RU"/>
        </w:rPr>
        <w:t>фондов</w:t>
      </w:r>
      <w:r w:rsidRPr="00AA2716">
        <w:rPr>
          <w:lang w:val="ru-RU"/>
        </w:rPr>
        <w:t xml:space="preserve"> </w:t>
      </w:r>
      <w:r>
        <w:rPr>
          <w:lang w:val="ru-RU"/>
        </w:rPr>
        <w:t>будет</w:t>
      </w:r>
      <w:r w:rsidRPr="00AA2716">
        <w:rPr>
          <w:lang w:val="ru-RU"/>
        </w:rPr>
        <w:t xml:space="preserve"> </w:t>
      </w:r>
      <w:r>
        <w:rPr>
          <w:lang w:val="ru-RU"/>
        </w:rPr>
        <w:t>контролироваться</w:t>
      </w:r>
      <w:r w:rsidRPr="00AA2716">
        <w:rPr>
          <w:lang w:val="ru-RU"/>
        </w:rPr>
        <w:t xml:space="preserve"> </w:t>
      </w:r>
      <w:r>
        <w:rPr>
          <w:lang w:val="ru-RU"/>
        </w:rPr>
        <w:t>Государственным комитетом по науке и технологиям</w:t>
      </w:r>
      <w:r w:rsidRPr="00AA2716">
        <w:rPr>
          <w:lang w:val="ru-RU"/>
        </w:rPr>
        <w:t xml:space="preserve"> (</w:t>
      </w:r>
      <w:r>
        <w:rPr>
          <w:lang w:val="ru-RU"/>
        </w:rPr>
        <w:t>собеседование в Государственном комитете по науке и технологиям</w:t>
      </w:r>
      <w:r w:rsidRPr="00AA2716">
        <w:rPr>
          <w:lang w:val="ru-RU"/>
        </w:rPr>
        <w:t>)</w:t>
      </w:r>
    </w:p>
  </w:footnote>
  <w:footnote w:id="10">
    <w:p w14:paraId="162B2F2E" w14:textId="77777777" w:rsidR="00753B99" w:rsidRPr="00AA2716" w:rsidRDefault="00753B99" w:rsidP="008C730B">
      <w:pPr>
        <w:pStyle w:val="a3"/>
        <w:rPr>
          <w:lang w:val="ru-RU"/>
        </w:rPr>
      </w:pPr>
      <w:r>
        <w:rPr>
          <w:rStyle w:val="a5"/>
        </w:rPr>
        <w:footnoteRef/>
      </w:r>
      <w:r w:rsidRPr="00AA2716">
        <w:rPr>
          <w:lang w:val="ru-RU"/>
        </w:rPr>
        <w:t xml:space="preserve"> </w:t>
      </w:r>
      <w:r>
        <w:rPr>
          <w:lang w:val="ru-RU"/>
        </w:rPr>
        <w:t>Недавно</w:t>
      </w:r>
      <w:r w:rsidRPr="00AA2716">
        <w:rPr>
          <w:lang w:val="ru-RU"/>
        </w:rPr>
        <w:t xml:space="preserve"> </w:t>
      </w:r>
      <w:r>
        <w:rPr>
          <w:lang w:val="ru-RU"/>
        </w:rPr>
        <w:t>разработан</w:t>
      </w:r>
      <w:r w:rsidRPr="00AA2716">
        <w:rPr>
          <w:lang w:val="ru-RU"/>
        </w:rPr>
        <w:t xml:space="preserve"> </w:t>
      </w:r>
      <w:r>
        <w:rPr>
          <w:lang w:val="ru-RU"/>
        </w:rPr>
        <w:t>проект</w:t>
      </w:r>
      <w:r w:rsidRPr="00AA2716">
        <w:rPr>
          <w:lang w:val="ru-RU"/>
        </w:rPr>
        <w:t xml:space="preserve"> </w:t>
      </w:r>
      <w:r>
        <w:rPr>
          <w:lang w:val="ru-RU"/>
        </w:rPr>
        <w:t>Программы</w:t>
      </w:r>
      <w:r w:rsidRPr="00AA2716">
        <w:rPr>
          <w:lang w:val="ru-RU"/>
        </w:rPr>
        <w:t xml:space="preserve">  </w:t>
      </w:r>
      <w:r>
        <w:rPr>
          <w:lang w:val="ru-RU"/>
        </w:rPr>
        <w:t>развития</w:t>
      </w:r>
      <w:r w:rsidRPr="00AA2716">
        <w:rPr>
          <w:lang w:val="ru-RU"/>
        </w:rPr>
        <w:t xml:space="preserve"> </w:t>
      </w:r>
      <w:r>
        <w:rPr>
          <w:lang w:val="ru-RU"/>
        </w:rPr>
        <w:t>предпринимательства</w:t>
      </w:r>
      <w:r w:rsidRPr="00AA2716">
        <w:rPr>
          <w:lang w:val="ru-RU"/>
        </w:rPr>
        <w:t xml:space="preserve">. </w:t>
      </w:r>
    </w:p>
  </w:footnote>
  <w:footnote w:id="11">
    <w:p w14:paraId="11BDA4BF" w14:textId="77777777" w:rsidR="00753B99" w:rsidRPr="00794390" w:rsidRDefault="00753B99" w:rsidP="008C730B">
      <w:pPr>
        <w:pStyle w:val="a3"/>
        <w:rPr>
          <w:lang w:val="ru-RU"/>
        </w:rPr>
      </w:pPr>
      <w:r w:rsidRPr="00057380">
        <w:rPr>
          <w:rStyle w:val="a5"/>
        </w:rPr>
        <w:footnoteRef/>
      </w:r>
      <w:r w:rsidRPr="00794390">
        <w:rPr>
          <w:lang w:val="ru-RU"/>
        </w:rPr>
        <w:t xml:space="preserve"> </w:t>
      </w:r>
      <w:r>
        <w:rPr>
          <w:lang w:val="ru-RU"/>
        </w:rPr>
        <w:t>По</w:t>
      </w:r>
      <w:r w:rsidRPr="00794390">
        <w:rPr>
          <w:lang w:val="ru-RU"/>
        </w:rPr>
        <w:t xml:space="preserve"> </w:t>
      </w:r>
      <w:r>
        <w:rPr>
          <w:lang w:val="ru-RU"/>
        </w:rPr>
        <w:t>данным</w:t>
      </w:r>
      <w:r w:rsidRPr="00794390">
        <w:rPr>
          <w:lang w:val="ru-RU"/>
        </w:rPr>
        <w:t xml:space="preserve"> </w:t>
      </w:r>
      <w:hyperlink r:id="rId1" w:history="1">
        <w:r w:rsidRPr="00057380">
          <w:rPr>
            <w:rStyle w:val="af"/>
          </w:rPr>
          <w:t>http</w:t>
        </w:r>
        <w:r w:rsidRPr="00794390">
          <w:rPr>
            <w:rStyle w:val="af"/>
            <w:lang w:val="ru-RU"/>
          </w:rPr>
          <w:t>://</w:t>
        </w:r>
        <w:proofErr w:type="spellStart"/>
        <w:r w:rsidRPr="00057380">
          <w:rPr>
            <w:rStyle w:val="af"/>
          </w:rPr>
          <w:t>ictt</w:t>
        </w:r>
        <w:proofErr w:type="spellEnd"/>
        <w:r w:rsidRPr="00794390">
          <w:rPr>
            <w:rStyle w:val="af"/>
            <w:lang w:val="ru-RU"/>
          </w:rPr>
          <w:t>.</w:t>
        </w:r>
        <w:r w:rsidRPr="00057380">
          <w:rPr>
            <w:rStyle w:val="af"/>
          </w:rPr>
          <w:t>by</w:t>
        </w:r>
      </w:hyperlink>
      <w:r w:rsidRPr="00794390">
        <w:rPr>
          <w:rStyle w:val="af"/>
          <w:lang w:val="ru-RU"/>
        </w:rPr>
        <w:t>,</w:t>
      </w:r>
      <w:r w:rsidRPr="00794390">
        <w:rPr>
          <w:lang w:val="ru-RU"/>
        </w:rPr>
        <w:t xml:space="preserve"> </w:t>
      </w:r>
      <w:r>
        <w:rPr>
          <w:lang w:val="ru-RU"/>
        </w:rPr>
        <w:t>существуют</w:t>
      </w:r>
      <w:r w:rsidRPr="00794390">
        <w:rPr>
          <w:lang w:val="ru-RU"/>
        </w:rPr>
        <w:t xml:space="preserve"> </w:t>
      </w:r>
      <w:r>
        <w:rPr>
          <w:lang w:val="ru-RU"/>
        </w:rPr>
        <w:t>следующие</w:t>
      </w:r>
      <w:r w:rsidRPr="00794390">
        <w:rPr>
          <w:lang w:val="ru-RU"/>
        </w:rPr>
        <w:t xml:space="preserve"> </w:t>
      </w:r>
      <w:r>
        <w:rPr>
          <w:lang w:val="ru-RU"/>
        </w:rPr>
        <w:t>платформы</w:t>
      </w:r>
      <w:r w:rsidRPr="00794390">
        <w:rPr>
          <w:lang w:val="ru-RU"/>
        </w:rPr>
        <w:t xml:space="preserve"> </w:t>
      </w:r>
      <w:proofErr w:type="spellStart"/>
      <w:r>
        <w:rPr>
          <w:lang w:val="ru-RU"/>
        </w:rPr>
        <w:t>краудфандинга</w:t>
      </w:r>
      <w:proofErr w:type="spellEnd"/>
      <w:r w:rsidRPr="00794390">
        <w:rPr>
          <w:lang w:val="ru-RU"/>
        </w:rPr>
        <w:t xml:space="preserve">: </w:t>
      </w:r>
      <w:r>
        <w:rPr>
          <w:lang w:val="ru-RU"/>
        </w:rPr>
        <w:t>Улей</w:t>
      </w:r>
      <w:r w:rsidRPr="00794390">
        <w:rPr>
          <w:lang w:val="ru-RU"/>
        </w:rPr>
        <w:t xml:space="preserve">, </w:t>
      </w:r>
      <w:proofErr w:type="spellStart"/>
      <w:r>
        <w:rPr>
          <w:lang w:val="ru-RU"/>
        </w:rPr>
        <w:t>СтартИдея</w:t>
      </w:r>
      <w:proofErr w:type="spellEnd"/>
      <w:r w:rsidRPr="00794390">
        <w:rPr>
          <w:lang w:val="ru-RU"/>
        </w:rPr>
        <w:t xml:space="preserve">, </w:t>
      </w:r>
      <w:proofErr w:type="spellStart"/>
      <w:r>
        <w:rPr>
          <w:lang w:val="ru-RU"/>
        </w:rPr>
        <w:t>МаеСенс</w:t>
      </w:r>
      <w:proofErr w:type="spellEnd"/>
      <w:r>
        <w:rPr>
          <w:lang w:val="ru-RU"/>
        </w:rPr>
        <w:t xml:space="preserve"> и</w:t>
      </w:r>
      <w:r w:rsidRPr="00794390">
        <w:rPr>
          <w:lang w:val="ru-RU"/>
        </w:rPr>
        <w:t xml:space="preserve"> </w:t>
      </w:r>
      <w:proofErr w:type="spellStart"/>
      <w:r>
        <w:rPr>
          <w:lang w:val="ru-RU"/>
        </w:rPr>
        <w:t>Талака</w:t>
      </w:r>
      <w:proofErr w:type="spellEnd"/>
      <w:r w:rsidRPr="00794390">
        <w:rPr>
          <w:lang w:val="ru-RU"/>
        </w:rPr>
        <w:t xml:space="preserve">.   </w:t>
      </w:r>
    </w:p>
  </w:footnote>
  <w:footnote w:id="12">
    <w:p w14:paraId="3365ED3C" w14:textId="4C6478A7" w:rsidR="00753B99" w:rsidRPr="00095CB8" w:rsidRDefault="00753B99" w:rsidP="008C730B">
      <w:pPr>
        <w:pStyle w:val="a3"/>
        <w:rPr>
          <w:lang w:val="ru-RU"/>
        </w:rPr>
      </w:pPr>
      <w:r>
        <w:rPr>
          <w:rStyle w:val="a5"/>
        </w:rPr>
        <w:footnoteRef/>
      </w:r>
      <w:r w:rsidRPr="00095CB8">
        <w:rPr>
          <w:lang w:val="ru-RU"/>
        </w:rPr>
        <w:t xml:space="preserve"> </w:t>
      </w:r>
      <w:r>
        <w:rPr>
          <w:lang w:val="ru-RU"/>
        </w:rPr>
        <w:t>Соответственные</w:t>
      </w:r>
      <w:r w:rsidRPr="00095CB8">
        <w:rPr>
          <w:lang w:val="ru-RU"/>
        </w:rPr>
        <w:t xml:space="preserve"> </w:t>
      </w:r>
      <w:r>
        <w:rPr>
          <w:lang w:val="ru-RU"/>
        </w:rPr>
        <w:t>программы</w:t>
      </w:r>
      <w:r w:rsidRPr="00095CB8">
        <w:rPr>
          <w:lang w:val="ru-RU"/>
        </w:rPr>
        <w:t xml:space="preserve">, </w:t>
      </w:r>
      <w:r>
        <w:rPr>
          <w:lang w:val="ru-RU"/>
        </w:rPr>
        <w:t>которые</w:t>
      </w:r>
      <w:r w:rsidRPr="00095CB8">
        <w:rPr>
          <w:lang w:val="ru-RU"/>
        </w:rPr>
        <w:t xml:space="preserve"> </w:t>
      </w:r>
      <w:r>
        <w:rPr>
          <w:lang w:val="ru-RU"/>
        </w:rPr>
        <w:t>выполнялись</w:t>
      </w:r>
      <w:r w:rsidRPr="00095CB8">
        <w:rPr>
          <w:lang w:val="ru-RU"/>
        </w:rPr>
        <w:t xml:space="preserve"> (</w:t>
      </w:r>
      <w:r>
        <w:rPr>
          <w:lang w:val="ru-RU"/>
        </w:rPr>
        <w:t>и</w:t>
      </w:r>
      <w:r w:rsidRPr="00095CB8">
        <w:rPr>
          <w:lang w:val="ru-RU"/>
        </w:rPr>
        <w:t xml:space="preserve"> </w:t>
      </w:r>
      <w:r>
        <w:rPr>
          <w:lang w:val="ru-RU"/>
        </w:rPr>
        <w:t>в</w:t>
      </w:r>
      <w:r w:rsidRPr="00095CB8">
        <w:rPr>
          <w:lang w:val="ru-RU"/>
        </w:rPr>
        <w:t xml:space="preserve"> </w:t>
      </w:r>
      <w:r>
        <w:rPr>
          <w:lang w:val="ru-RU"/>
        </w:rPr>
        <w:t>основном</w:t>
      </w:r>
      <w:r w:rsidRPr="00095CB8">
        <w:rPr>
          <w:lang w:val="ru-RU"/>
        </w:rPr>
        <w:t xml:space="preserve"> </w:t>
      </w:r>
      <w:r>
        <w:rPr>
          <w:lang w:val="ru-RU"/>
        </w:rPr>
        <w:t>завершились</w:t>
      </w:r>
      <w:r w:rsidRPr="00095CB8">
        <w:rPr>
          <w:lang w:val="ru-RU"/>
        </w:rPr>
        <w:t xml:space="preserve"> </w:t>
      </w:r>
      <w:r>
        <w:rPr>
          <w:lang w:val="ru-RU"/>
        </w:rPr>
        <w:t>в</w:t>
      </w:r>
      <w:r w:rsidRPr="00095CB8">
        <w:rPr>
          <w:lang w:val="ru-RU"/>
        </w:rPr>
        <w:t xml:space="preserve"> 2015 </w:t>
      </w:r>
      <w:r>
        <w:rPr>
          <w:lang w:val="ru-RU"/>
        </w:rPr>
        <w:t>году</w:t>
      </w:r>
      <w:r w:rsidRPr="00095CB8">
        <w:rPr>
          <w:lang w:val="ru-RU"/>
        </w:rPr>
        <w:t xml:space="preserve">), </w:t>
      </w:r>
      <w:r>
        <w:rPr>
          <w:lang w:val="ru-RU"/>
        </w:rPr>
        <w:t>направлены</w:t>
      </w:r>
      <w:r w:rsidRPr="00095CB8">
        <w:rPr>
          <w:lang w:val="ru-RU"/>
        </w:rPr>
        <w:t xml:space="preserve"> </w:t>
      </w:r>
      <w:r>
        <w:rPr>
          <w:lang w:val="ru-RU"/>
        </w:rPr>
        <w:t>на</w:t>
      </w:r>
      <w:r w:rsidRPr="00095CB8">
        <w:rPr>
          <w:lang w:val="ru-RU"/>
        </w:rPr>
        <w:t xml:space="preserve"> </w:t>
      </w:r>
      <w:r>
        <w:rPr>
          <w:lang w:val="ru-RU"/>
        </w:rPr>
        <w:t>биотехнологию</w:t>
      </w:r>
      <w:r w:rsidRPr="00095CB8">
        <w:rPr>
          <w:lang w:val="ru-RU"/>
        </w:rPr>
        <w:t xml:space="preserve">, </w:t>
      </w:r>
      <w:r>
        <w:rPr>
          <w:lang w:val="ru-RU"/>
        </w:rPr>
        <w:t>создание высоких технологий в промышленности</w:t>
      </w:r>
      <w:r w:rsidRPr="00095CB8">
        <w:rPr>
          <w:lang w:val="ru-RU"/>
        </w:rPr>
        <w:t xml:space="preserve"> </w:t>
      </w:r>
      <w:r>
        <w:rPr>
          <w:lang w:val="ru-RU"/>
        </w:rPr>
        <w:t>и разработку новых технологий в сельском хозяйстве</w:t>
      </w:r>
      <w:r w:rsidRPr="00095CB8">
        <w:rPr>
          <w:lang w:val="ru-RU"/>
        </w:rPr>
        <w:t xml:space="preserve">.  </w:t>
      </w:r>
    </w:p>
  </w:footnote>
  <w:footnote w:id="13">
    <w:p w14:paraId="684AD2F6" w14:textId="77777777" w:rsidR="00753B99" w:rsidRPr="00095CB8" w:rsidRDefault="00753B99" w:rsidP="008C730B">
      <w:pPr>
        <w:pStyle w:val="a3"/>
        <w:rPr>
          <w:lang w:val="ru-RU"/>
        </w:rPr>
      </w:pPr>
      <w:r>
        <w:rPr>
          <w:rStyle w:val="a5"/>
        </w:rPr>
        <w:footnoteRef/>
      </w:r>
      <w:r w:rsidRPr="00095CB8">
        <w:rPr>
          <w:lang w:val="ru-RU"/>
        </w:rPr>
        <w:t xml:space="preserve"> </w:t>
      </w:r>
      <w:r>
        <w:rPr>
          <w:lang w:val="ru-RU"/>
        </w:rPr>
        <w:t>В</w:t>
      </w:r>
      <w:r w:rsidRPr="00095CB8">
        <w:rPr>
          <w:lang w:val="ru-RU"/>
        </w:rPr>
        <w:t xml:space="preserve"> </w:t>
      </w:r>
      <w:r>
        <w:rPr>
          <w:lang w:val="ru-RU"/>
        </w:rPr>
        <w:t>настоящее</w:t>
      </w:r>
      <w:r w:rsidRPr="00095CB8">
        <w:rPr>
          <w:lang w:val="ru-RU"/>
        </w:rPr>
        <w:t xml:space="preserve"> </w:t>
      </w:r>
      <w:r>
        <w:rPr>
          <w:lang w:val="ru-RU"/>
        </w:rPr>
        <w:t>время</w:t>
      </w:r>
      <w:r w:rsidRPr="00095CB8">
        <w:rPr>
          <w:lang w:val="ru-RU"/>
        </w:rPr>
        <w:t xml:space="preserve"> 70 </w:t>
      </w:r>
      <w:r>
        <w:rPr>
          <w:lang w:val="ru-RU"/>
        </w:rPr>
        <w:t>процентов</w:t>
      </w:r>
      <w:r w:rsidRPr="00095CB8">
        <w:rPr>
          <w:lang w:val="ru-RU"/>
        </w:rPr>
        <w:t xml:space="preserve"> </w:t>
      </w:r>
      <w:r>
        <w:rPr>
          <w:lang w:val="ru-RU"/>
        </w:rPr>
        <w:t>общего</w:t>
      </w:r>
      <w:r w:rsidRPr="00095CB8">
        <w:rPr>
          <w:lang w:val="ru-RU"/>
        </w:rPr>
        <w:t xml:space="preserve"> </w:t>
      </w:r>
      <w:r>
        <w:rPr>
          <w:lang w:val="ru-RU"/>
        </w:rPr>
        <w:t>бюджета</w:t>
      </w:r>
      <w:r w:rsidRPr="00095CB8">
        <w:rPr>
          <w:lang w:val="ru-RU"/>
        </w:rPr>
        <w:t xml:space="preserve"> </w:t>
      </w:r>
      <w:r>
        <w:rPr>
          <w:lang w:val="ru-RU"/>
        </w:rPr>
        <w:t>НАН</w:t>
      </w:r>
      <w:r w:rsidRPr="00095CB8">
        <w:rPr>
          <w:lang w:val="ru-RU"/>
        </w:rPr>
        <w:t xml:space="preserve"> </w:t>
      </w:r>
      <w:r>
        <w:rPr>
          <w:lang w:val="ru-RU"/>
        </w:rPr>
        <w:t>предоставляется производственными мощностями</w:t>
      </w:r>
      <w:r w:rsidRPr="00095CB8">
        <w:rPr>
          <w:lang w:val="ru-RU"/>
        </w:rPr>
        <w:t xml:space="preserve">, </w:t>
      </w:r>
      <w:r>
        <w:rPr>
          <w:lang w:val="ru-RU"/>
        </w:rPr>
        <w:t>лишь</w:t>
      </w:r>
      <w:r w:rsidRPr="00095CB8">
        <w:rPr>
          <w:lang w:val="ru-RU"/>
        </w:rPr>
        <w:t xml:space="preserve"> 30 </w:t>
      </w:r>
      <w:r>
        <w:rPr>
          <w:lang w:val="ru-RU"/>
        </w:rPr>
        <w:t>процентов выделяется из государственного бюджета</w:t>
      </w:r>
      <w:r w:rsidRPr="00095CB8">
        <w:rPr>
          <w:lang w:val="ru-RU"/>
        </w:rPr>
        <w:t xml:space="preserve">. 10 </w:t>
      </w:r>
      <w:r>
        <w:rPr>
          <w:lang w:val="ru-RU"/>
        </w:rPr>
        <w:t>ее компаний делают значительный вклад в бюджет НАН</w:t>
      </w:r>
      <w:r w:rsidRPr="00095CB8">
        <w:rPr>
          <w:lang w:val="ru-RU"/>
        </w:rPr>
        <w:t xml:space="preserve">. </w:t>
      </w:r>
    </w:p>
  </w:footnote>
  <w:footnote w:id="14">
    <w:p w14:paraId="198C221A" w14:textId="77777777" w:rsidR="00753B99" w:rsidRPr="008F6A11" w:rsidRDefault="00753B99" w:rsidP="008C730B">
      <w:pPr>
        <w:pStyle w:val="a3"/>
        <w:rPr>
          <w:lang w:val="ru-RU"/>
        </w:rPr>
      </w:pPr>
      <w:r>
        <w:rPr>
          <w:rStyle w:val="a5"/>
        </w:rPr>
        <w:footnoteRef/>
      </w:r>
      <w:r w:rsidRPr="003F5071">
        <w:rPr>
          <w:lang w:val="ru-RU"/>
        </w:rPr>
        <w:t xml:space="preserve"> </w:t>
      </w:r>
      <w:r>
        <w:rPr>
          <w:lang w:val="ru-RU"/>
        </w:rPr>
        <w:t>В</w:t>
      </w:r>
      <w:r w:rsidRPr="003F5071">
        <w:rPr>
          <w:lang w:val="ru-RU"/>
        </w:rPr>
        <w:t xml:space="preserve"> </w:t>
      </w:r>
      <w:r>
        <w:rPr>
          <w:lang w:val="ru-RU"/>
        </w:rPr>
        <w:t>Беларуси</w:t>
      </w:r>
      <w:r w:rsidRPr="003F5071">
        <w:rPr>
          <w:lang w:val="ru-RU"/>
        </w:rPr>
        <w:t xml:space="preserve"> </w:t>
      </w:r>
      <w:r>
        <w:rPr>
          <w:lang w:val="ru-RU"/>
        </w:rPr>
        <w:t>созданы</w:t>
      </w:r>
      <w:r w:rsidRPr="003F5071">
        <w:rPr>
          <w:lang w:val="ru-RU"/>
        </w:rPr>
        <w:t xml:space="preserve"> </w:t>
      </w:r>
      <w:r>
        <w:rPr>
          <w:lang w:val="ru-RU"/>
        </w:rPr>
        <w:t>следующие</w:t>
      </w:r>
      <w:r w:rsidRPr="003F5071">
        <w:rPr>
          <w:lang w:val="ru-RU"/>
        </w:rPr>
        <w:t xml:space="preserve"> </w:t>
      </w:r>
      <w:r>
        <w:rPr>
          <w:lang w:val="ru-RU"/>
        </w:rPr>
        <w:t>технопарки</w:t>
      </w:r>
      <w:r w:rsidRPr="003F5071">
        <w:rPr>
          <w:lang w:val="ru-RU"/>
        </w:rPr>
        <w:t xml:space="preserve">, </w:t>
      </w:r>
      <w:r>
        <w:rPr>
          <w:lang w:val="ru-RU"/>
        </w:rPr>
        <w:t>научные</w:t>
      </w:r>
      <w:r w:rsidRPr="003F5071">
        <w:rPr>
          <w:lang w:val="ru-RU"/>
        </w:rPr>
        <w:t xml:space="preserve"> </w:t>
      </w:r>
      <w:r>
        <w:rPr>
          <w:lang w:val="ru-RU"/>
        </w:rPr>
        <w:t>парки</w:t>
      </w:r>
      <w:r w:rsidRPr="003F5071">
        <w:rPr>
          <w:lang w:val="ru-RU"/>
        </w:rPr>
        <w:t xml:space="preserve"> </w:t>
      </w:r>
      <w:r>
        <w:rPr>
          <w:lang w:val="ru-RU"/>
        </w:rPr>
        <w:t>и</w:t>
      </w:r>
      <w:r w:rsidRPr="003F5071">
        <w:rPr>
          <w:lang w:val="ru-RU"/>
        </w:rPr>
        <w:t xml:space="preserve"> </w:t>
      </w:r>
      <w:r>
        <w:rPr>
          <w:lang w:val="ru-RU"/>
        </w:rPr>
        <w:t>индустриальные</w:t>
      </w:r>
      <w:r w:rsidRPr="003F5071">
        <w:rPr>
          <w:lang w:val="ru-RU"/>
        </w:rPr>
        <w:t xml:space="preserve"> </w:t>
      </w:r>
      <w:r>
        <w:rPr>
          <w:lang w:val="ru-RU"/>
        </w:rPr>
        <w:t>парки</w:t>
      </w:r>
      <w:r w:rsidRPr="003F5071">
        <w:rPr>
          <w:lang w:val="ru-RU"/>
        </w:rPr>
        <w:t xml:space="preserve">: </w:t>
      </w:r>
      <w:r>
        <w:rPr>
          <w:lang w:val="ru-RU"/>
        </w:rPr>
        <w:t>Парк</w:t>
      </w:r>
      <w:r w:rsidRPr="003F5071">
        <w:rPr>
          <w:lang w:val="ru-RU"/>
        </w:rPr>
        <w:t xml:space="preserve"> </w:t>
      </w:r>
      <w:r>
        <w:rPr>
          <w:lang w:val="ru-RU"/>
        </w:rPr>
        <w:t>высоких</w:t>
      </w:r>
      <w:r w:rsidRPr="003F5071">
        <w:rPr>
          <w:lang w:val="ru-RU"/>
        </w:rPr>
        <w:t xml:space="preserve"> </w:t>
      </w:r>
      <w:r>
        <w:rPr>
          <w:lang w:val="ru-RU"/>
        </w:rPr>
        <w:t>технологий</w:t>
      </w:r>
      <w:r w:rsidRPr="003F5071">
        <w:rPr>
          <w:lang w:val="ru-RU"/>
        </w:rPr>
        <w:t xml:space="preserve">, </w:t>
      </w:r>
      <w:r>
        <w:rPr>
          <w:lang w:val="ru-RU"/>
        </w:rPr>
        <w:t>технопарк в Техническом университете</w:t>
      </w:r>
      <w:r w:rsidRPr="003F5071">
        <w:rPr>
          <w:lang w:val="ru-RU"/>
        </w:rPr>
        <w:t xml:space="preserve"> (“</w:t>
      </w:r>
      <w:r>
        <w:rPr>
          <w:lang w:val="ru-RU"/>
        </w:rPr>
        <w:t>Политехник</w:t>
      </w:r>
      <w:r w:rsidRPr="003F5071">
        <w:rPr>
          <w:lang w:val="ru-RU"/>
        </w:rPr>
        <w:t xml:space="preserve">”), </w:t>
      </w:r>
      <w:r>
        <w:rPr>
          <w:lang w:val="ru-RU"/>
        </w:rPr>
        <w:t>Индустриальный парк города Минска</w:t>
      </w:r>
      <w:r w:rsidRPr="003F5071">
        <w:rPr>
          <w:lang w:val="ru-RU"/>
        </w:rPr>
        <w:t xml:space="preserve">, </w:t>
      </w:r>
      <w:r>
        <w:rPr>
          <w:lang w:val="ru-RU"/>
        </w:rPr>
        <w:t>Минский региональный индустриальный парк</w:t>
      </w:r>
      <w:r w:rsidRPr="003F5071">
        <w:rPr>
          <w:lang w:val="ru-RU"/>
        </w:rPr>
        <w:t xml:space="preserve">, </w:t>
      </w:r>
      <w:r>
        <w:rPr>
          <w:lang w:val="ru-RU"/>
        </w:rPr>
        <w:t>технопарк</w:t>
      </w:r>
      <w:r w:rsidRPr="003F5071">
        <w:rPr>
          <w:lang w:val="ru-RU"/>
        </w:rPr>
        <w:t xml:space="preserve"> “</w:t>
      </w:r>
      <w:r>
        <w:rPr>
          <w:lang w:val="ru-RU"/>
        </w:rPr>
        <w:t>Могилев</w:t>
      </w:r>
      <w:r w:rsidRPr="003F5071">
        <w:rPr>
          <w:lang w:val="ru-RU"/>
        </w:rPr>
        <w:t xml:space="preserve">”, </w:t>
      </w:r>
      <w:r>
        <w:rPr>
          <w:lang w:val="ru-RU"/>
        </w:rPr>
        <w:t>Гомельский научно-технологический парк</w:t>
      </w:r>
      <w:r w:rsidRPr="003F5071">
        <w:rPr>
          <w:lang w:val="ru-RU"/>
        </w:rPr>
        <w:t xml:space="preserve">, </w:t>
      </w:r>
      <w:proofErr w:type="spellStart"/>
      <w:r>
        <w:rPr>
          <w:lang w:val="ru-RU"/>
        </w:rPr>
        <w:t>Инфопарк</w:t>
      </w:r>
      <w:proofErr w:type="spellEnd"/>
      <w:r>
        <w:rPr>
          <w:lang w:val="ru-RU"/>
        </w:rPr>
        <w:t xml:space="preserve"> и научно-технологический парк БОКУР</w:t>
      </w:r>
      <w:r w:rsidRPr="003F5071">
        <w:rPr>
          <w:lang w:val="ru-RU"/>
        </w:rPr>
        <w:t xml:space="preserve">. </w:t>
      </w:r>
      <w:r>
        <w:rPr>
          <w:lang w:val="ru-RU"/>
        </w:rPr>
        <w:t>См</w:t>
      </w:r>
      <w:r w:rsidRPr="008F6A11">
        <w:rPr>
          <w:lang w:val="ru-RU"/>
        </w:rPr>
        <w:t xml:space="preserve">. </w:t>
      </w:r>
      <w:hyperlink r:id="rId2" w:history="1">
        <w:r w:rsidRPr="00B97B83">
          <w:rPr>
            <w:rStyle w:val="af"/>
          </w:rPr>
          <w:t>http</w:t>
        </w:r>
        <w:r w:rsidRPr="008F6A11">
          <w:rPr>
            <w:rStyle w:val="af"/>
            <w:lang w:val="ru-RU"/>
          </w:rPr>
          <w:t>://</w:t>
        </w:r>
        <w:proofErr w:type="spellStart"/>
        <w:r w:rsidRPr="00B97B83">
          <w:rPr>
            <w:rStyle w:val="af"/>
          </w:rPr>
          <w:t>ictt</w:t>
        </w:r>
        <w:proofErr w:type="spellEnd"/>
        <w:r w:rsidRPr="008F6A11">
          <w:rPr>
            <w:rStyle w:val="af"/>
            <w:lang w:val="ru-RU"/>
          </w:rPr>
          <w:t>.</w:t>
        </w:r>
        <w:r w:rsidRPr="00B97B83">
          <w:rPr>
            <w:rStyle w:val="af"/>
          </w:rPr>
          <w:t>by</w:t>
        </w:r>
      </w:hyperlink>
      <w:r w:rsidRPr="008F6A11">
        <w:rPr>
          <w:lang w:val="ru-RU"/>
        </w:rPr>
        <w:t xml:space="preserve"> (</w:t>
      </w:r>
      <w:r>
        <w:rPr>
          <w:lang w:val="ru-RU"/>
        </w:rPr>
        <w:t>сведения от</w:t>
      </w:r>
      <w:r w:rsidRPr="008F6A11">
        <w:rPr>
          <w:lang w:val="ru-RU"/>
        </w:rPr>
        <w:t xml:space="preserve"> 16 </w:t>
      </w:r>
      <w:r>
        <w:rPr>
          <w:lang w:val="ru-RU"/>
        </w:rPr>
        <w:t>июня</w:t>
      </w:r>
      <w:r w:rsidRPr="008F6A11">
        <w:rPr>
          <w:lang w:val="ru-RU"/>
        </w:rPr>
        <w:t xml:space="preserve"> 2016</w:t>
      </w:r>
      <w:r>
        <w:rPr>
          <w:lang w:val="ru-RU"/>
        </w:rPr>
        <w:t xml:space="preserve"> г</w:t>
      </w:r>
      <w:r w:rsidRPr="008F6A11">
        <w:rPr>
          <w:lang w:val="ru-RU"/>
        </w:rPr>
        <w:t>).</w:t>
      </w:r>
    </w:p>
  </w:footnote>
  <w:footnote w:id="15">
    <w:p w14:paraId="785F5DC0" w14:textId="77777777" w:rsidR="00753B99" w:rsidRPr="009B6C07" w:rsidRDefault="00753B99" w:rsidP="00B240F4">
      <w:pPr>
        <w:pStyle w:val="a3"/>
        <w:rPr>
          <w:lang w:val="ru-RU"/>
        </w:rPr>
      </w:pPr>
      <w:r>
        <w:rPr>
          <w:rStyle w:val="a5"/>
        </w:rPr>
        <w:footnoteRef/>
      </w:r>
      <w:r w:rsidRPr="006B453C">
        <w:rPr>
          <w:lang w:val="ru-RU"/>
        </w:rPr>
        <w:t xml:space="preserve"> </w:t>
      </w:r>
      <w:r>
        <w:rPr>
          <w:lang w:val="ru-RU"/>
        </w:rPr>
        <w:t>Хотя</w:t>
      </w:r>
      <w:r w:rsidRPr="006B453C">
        <w:rPr>
          <w:lang w:val="ru-RU"/>
        </w:rPr>
        <w:t xml:space="preserve"> </w:t>
      </w:r>
      <w:r>
        <w:rPr>
          <w:lang w:val="ru-RU"/>
        </w:rPr>
        <w:t>эти</w:t>
      </w:r>
      <w:r w:rsidRPr="006B453C">
        <w:rPr>
          <w:lang w:val="ru-RU"/>
        </w:rPr>
        <w:t xml:space="preserve"> </w:t>
      </w:r>
      <w:r>
        <w:rPr>
          <w:lang w:val="ru-RU"/>
        </w:rPr>
        <w:t>рамки</w:t>
      </w:r>
      <w:r w:rsidRPr="006B453C">
        <w:rPr>
          <w:lang w:val="ru-RU"/>
        </w:rPr>
        <w:t xml:space="preserve"> </w:t>
      </w:r>
      <w:r>
        <w:rPr>
          <w:lang w:val="ru-RU"/>
        </w:rPr>
        <w:t>разделяют</w:t>
      </w:r>
      <w:r w:rsidRPr="006B453C">
        <w:rPr>
          <w:lang w:val="ru-RU"/>
        </w:rPr>
        <w:t xml:space="preserve"> </w:t>
      </w:r>
      <w:r>
        <w:rPr>
          <w:lang w:val="ru-RU"/>
        </w:rPr>
        <w:t>индикаторы</w:t>
      </w:r>
      <w:r w:rsidRPr="006B453C">
        <w:rPr>
          <w:lang w:val="ru-RU"/>
        </w:rPr>
        <w:t xml:space="preserve"> </w:t>
      </w:r>
      <w:r>
        <w:rPr>
          <w:lang w:val="ru-RU"/>
        </w:rPr>
        <w:t>на</w:t>
      </w:r>
      <w:r w:rsidRPr="006B453C">
        <w:rPr>
          <w:lang w:val="ru-RU"/>
        </w:rPr>
        <w:t xml:space="preserve"> </w:t>
      </w:r>
      <w:r>
        <w:rPr>
          <w:lang w:val="ru-RU"/>
        </w:rPr>
        <w:t>входные</w:t>
      </w:r>
      <w:r w:rsidRPr="006B453C">
        <w:rPr>
          <w:lang w:val="ru-RU"/>
        </w:rPr>
        <w:t xml:space="preserve"> </w:t>
      </w:r>
      <w:r>
        <w:rPr>
          <w:lang w:val="ru-RU"/>
        </w:rPr>
        <w:t>и</w:t>
      </w:r>
      <w:r w:rsidRPr="006B453C">
        <w:rPr>
          <w:lang w:val="ru-RU"/>
        </w:rPr>
        <w:t xml:space="preserve"> </w:t>
      </w:r>
      <w:r>
        <w:rPr>
          <w:lang w:val="ru-RU"/>
        </w:rPr>
        <w:t>выходные</w:t>
      </w:r>
      <w:r w:rsidRPr="006B453C">
        <w:rPr>
          <w:lang w:val="ru-RU"/>
        </w:rPr>
        <w:t xml:space="preserve"> </w:t>
      </w:r>
      <w:r>
        <w:rPr>
          <w:lang w:val="ru-RU"/>
        </w:rPr>
        <w:t>данные, вопрос причины и следствия остается неясным</w:t>
      </w:r>
      <w:r w:rsidRPr="006B453C">
        <w:rPr>
          <w:lang w:val="ru-RU"/>
        </w:rPr>
        <w:t xml:space="preserve">. </w:t>
      </w:r>
      <w:r>
        <w:rPr>
          <w:lang w:val="ru-RU"/>
        </w:rPr>
        <w:t>Развитость</w:t>
      </w:r>
      <w:r w:rsidRPr="00370966">
        <w:rPr>
          <w:lang w:val="ru-RU"/>
        </w:rPr>
        <w:t xml:space="preserve"> </w:t>
      </w:r>
      <w:r>
        <w:rPr>
          <w:lang w:val="ru-RU"/>
        </w:rPr>
        <w:t>бизнеса</w:t>
      </w:r>
      <w:r w:rsidRPr="00370966">
        <w:rPr>
          <w:lang w:val="ru-RU"/>
        </w:rPr>
        <w:t xml:space="preserve"> </w:t>
      </w:r>
      <w:r>
        <w:rPr>
          <w:lang w:val="ru-RU"/>
        </w:rPr>
        <w:t>является</w:t>
      </w:r>
      <w:r w:rsidRPr="00370966">
        <w:rPr>
          <w:lang w:val="ru-RU"/>
        </w:rPr>
        <w:t xml:space="preserve"> </w:t>
      </w:r>
      <w:r>
        <w:rPr>
          <w:lang w:val="ru-RU"/>
        </w:rPr>
        <w:t>как</w:t>
      </w:r>
      <w:r w:rsidRPr="00370966">
        <w:rPr>
          <w:lang w:val="ru-RU"/>
        </w:rPr>
        <w:t xml:space="preserve"> </w:t>
      </w:r>
      <w:r>
        <w:rPr>
          <w:lang w:val="ru-RU"/>
        </w:rPr>
        <w:t>входной</w:t>
      </w:r>
      <w:r w:rsidRPr="00370966">
        <w:rPr>
          <w:lang w:val="ru-RU"/>
        </w:rPr>
        <w:t xml:space="preserve">, </w:t>
      </w:r>
      <w:r>
        <w:rPr>
          <w:lang w:val="ru-RU"/>
        </w:rPr>
        <w:t>так</w:t>
      </w:r>
      <w:r w:rsidRPr="00370966">
        <w:rPr>
          <w:lang w:val="ru-RU"/>
        </w:rPr>
        <w:t xml:space="preserve"> </w:t>
      </w:r>
      <w:r>
        <w:rPr>
          <w:lang w:val="ru-RU"/>
        </w:rPr>
        <w:t>и</w:t>
      </w:r>
      <w:r w:rsidRPr="00370966">
        <w:rPr>
          <w:lang w:val="ru-RU"/>
        </w:rPr>
        <w:t xml:space="preserve"> </w:t>
      </w:r>
      <w:r>
        <w:rPr>
          <w:lang w:val="ru-RU"/>
        </w:rPr>
        <w:t>выходной</w:t>
      </w:r>
      <w:r w:rsidRPr="00370966">
        <w:rPr>
          <w:lang w:val="ru-RU"/>
        </w:rPr>
        <w:t xml:space="preserve"> </w:t>
      </w:r>
      <w:r>
        <w:rPr>
          <w:lang w:val="ru-RU"/>
        </w:rPr>
        <w:t>информацией</w:t>
      </w:r>
      <w:r w:rsidRPr="00370966">
        <w:rPr>
          <w:lang w:val="ru-RU"/>
        </w:rPr>
        <w:t xml:space="preserve">. </w:t>
      </w:r>
      <w:r>
        <w:rPr>
          <w:lang w:val="ru-RU"/>
        </w:rPr>
        <w:t>Кроме</w:t>
      </w:r>
      <w:r w:rsidRPr="006B453C">
        <w:rPr>
          <w:lang w:val="ru-RU"/>
        </w:rPr>
        <w:t xml:space="preserve"> </w:t>
      </w:r>
      <w:r>
        <w:rPr>
          <w:lang w:val="ru-RU"/>
        </w:rPr>
        <w:t>того</w:t>
      </w:r>
      <w:r w:rsidRPr="006B453C">
        <w:rPr>
          <w:lang w:val="ru-RU"/>
        </w:rPr>
        <w:t xml:space="preserve">, </w:t>
      </w:r>
      <w:r>
        <w:rPr>
          <w:lang w:val="ru-RU"/>
        </w:rPr>
        <w:t>их</w:t>
      </w:r>
      <w:r w:rsidRPr="006B453C">
        <w:rPr>
          <w:lang w:val="ru-RU"/>
        </w:rPr>
        <w:t xml:space="preserve"> </w:t>
      </w:r>
      <w:r>
        <w:rPr>
          <w:lang w:val="ru-RU"/>
        </w:rPr>
        <w:t>выходная</w:t>
      </w:r>
      <w:r w:rsidRPr="006B453C">
        <w:rPr>
          <w:lang w:val="ru-RU"/>
        </w:rPr>
        <w:t xml:space="preserve"> </w:t>
      </w:r>
      <w:r>
        <w:rPr>
          <w:lang w:val="ru-RU"/>
        </w:rPr>
        <w:t>информация</w:t>
      </w:r>
      <w:r w:rsidRPr="006B453C">
        <w:rPr>
          <w:lang w:val="ru-RU"/>
        </w:rPr>
        <w:t xml:space="preserve"> </w:t>
      </w:r>
      <w:r>
        <w:rPr>
          <w:lang w:val="ru-RU"/>
        </w:rPr>
        <w:t>по</w:t>
      </w:r>
      <w:r w:rsidRPr="006B453C">
        <w:rPr>
          <w:lang w:val="ru-RU"/>
        </w:rPr>
        <w:t xml:space="preserve"> </w:t>
      </w:r>
      <w:r>
        <w:rPr>
          <w:lang w:val="ru-RU"/>
        </w:rPr>
        <w:t>инновациям</w:t>
      </w:r>
      <w:r w:rsidRPr="006B453C">
        <w:rPr>
          <w:lang w:val="ru-RU"/>
        </w:rPr>
        <w:t xml:space="preserve"> </w:t>
      </w:r>
      <w:r>
        <w:rPr>
          <w:lang w:val="ru-RU"/>
        </w:rPr>
        <w:t>гораздо</w:t>
      </w:r>
      <w:r w:rsidRPr="006B453C">
        <w:rPr>
          <w:lang w:val="ru-RU"/>
        </w:rPr>
        <w:t xml:space="preserve"> </w:t>
      </w:r>
      <w:r>
        <w:rPr>
          <w:lang w:val="ru-RU"/>
        </w:rPr>
        <w:t>больше</w:t>
      </w:r>
      <w:r w:rsidRPr="006B453C">
        <w:rPr>
          <w:lang w:val="ru-RU"/>
        </w:rPr>
        <w:t xml:space="preserve"> </w:t>
      </w:r>
      <w:r>
        <w:rPr>
          <w:lang w:val="ru-RU"/>
        </w:rPr>
        <w:t>иллюстрирует</w:t>
      </w:r>
      <w:r w:rsidRPr="006B453C">
        <w:rPr>
          <w:lang w:val="ru-RU"/>
        </w:rPr>
        <w:t xml:space="preserve"> </w:t>
      </w:r>
      <w:r>
        <w:rPr>
          <w:lang w:val="ru-RU"/>
        </w:rPr>
        <w:t>экономику</w:t>
      </w:r>
      <w:r w:rsidRPr="006B453C">
        <w:rPr>
          <w:lang w:val="ru-RU"/>
        </w:rPr>
        <w:t xml:space="preserve"> </w:t>
      </w:r>
      <w:r>
        <w:rPr>
          <w:lang w:val="ru-RU"/>
        </w:rPr>
        <w:t>передовых</w:t>
      </w:r>
      <w:r w:rsidRPr="006B453C">
        <w:rPr>
          <w:lang w:val="ru-RU"/>
        </w:rPr>
        <w:t xml:space="preserve"> </w:t>
      </w:r>
      <w:r>
        <w:rPr>
          <w:lang w:val="ru-RU"/>
        </w:rPr>
        <w:t>стран</w:t>
      </w:r>
      <w:r w:rsidRPr="006B453C">
        <w:rPr>
          <w:lang w:val="ru-RU"/>
        </w:rPr>
        <w:t xml:space="preserve"> </w:t>
      </w:r>
      <w:r>
        <w:rPr>
          <w:lang w:val="ru-RU"/>
        </w:rPr>
        <w:t>и</w:t>
      </w:r>
      <w:r w:rsidRPr="006B453C">
        <w:rPr>
          <w:lang w:val="ru-RU"/>
        </w:rPr>
        <w:t xml:space="preserve"> </w:t>
      </w:r>
      <w:r>
        <w:rPr>
          <w:lang w:val="ru-RU"/>
        </w:rPr>
        <w:t>регионов</w:t>
      </w:r>
      <w:r w:rsidRPr="006B453C">
        <w:rPr>
          <w:lang w:val="ru-RU"/>
        </w:rPr>
        <w:t xml:space="preserve"> </w:t>
      </w:r>
      <w:r>
        <w:rPr>
          <w:lang w:val="ru-RU"/>
        </w:rPr>
        <w:t>мира</w:t>
      </w:r>
      <w:r w:rsidRPr="006B453C">
        <w:rPr>
          <w:lang w:val="ru-RU"/>
        </w:rPr>
        <w:t xml:space="preserve">, </w:t>
      </w:r>
      <w:r>
        <w:rPr>
          <w:lang w:val="ru-RU"/>
        </w:rPr>
        <w:t>чем</w:t>
      </w:r>
      <w:r w:rsidRPr="006B453C">
        <w:rPr>
          <w:lang w:val="ru-RU"/>
        </w:rPr>
        <w:t xml:space="preserve"> </w:t>
      </w:r>
      <w:r>
        <w:rPr>
          <w:lang w:val="ru-RU"/>
        </w:rPr>
        <w:t>отражает движущие силы стран со средним уровнем доходов и доходами выше среднего</w:t>
      </w:r>
      <w:r w:rsidRPr="006B453C">
        <w:rPr>
          <w:lang w:val="ru-RU"/>
        </w:rPr>
        <w:t xml:space="preserve">. </w:t>
      </w:r>
      <w:r>
        <w:rPr>
          <w:lang w:val="ru-RU"/>
        </w:rPr>
        <w:t>Тем</w:t>
      </w:r>
      <w:r w:rsidRPr="009B6C07">
        <w:rPr>
          <w:lang w:val="ru-RU"/>
        </w:rPr>
        <w:t xml:space="preserve"> </w:t>
      </w:r>
      <w:r>
        <w:rPr>
          <w:lang w:val="ru-RU"/>
        </w:rPr>
        <w:t>не</w:t>
      </w:r>
      <w:r w:rsidRPr="009B6C07">
        <w:rPr>
          <w:lang w:val="ru-RU"/>
        </w:rPr>
        <w:t xml:space="preserve"> </w:t>
      </w:r>
      <w:r>
        <w:rPr>
          <w:lang w:val="ru-RU"/>
        </w:rPr>
        <w:t>менее</w:t>
      </w:r>
      <w:r w:rsidRPr="009B6C07">
        <w:rPr>
          <w:lang w:val="ru-RU"/>
        </w:rPr>
        <w:t xml:space="preserve">, </w:t>
      </w:r>
      <w:r>
        <w:rPr>
          <w:lang w:val="ru-RU"/>
        </w:rPr>
        <w:t>широкий</w:t>
      </w:r>
      <w:r w:rsidRPr="009B6C07">
        <w:rPr>
          <w:lang w:val="ru-RU"/>
        </w:rPr>
        <w:t xml:space="preserve"> </w:t>
      </w:r>
      <w:r>
        <w:rPr>
          <w:lang w:val="ru-RU"/>
        </w:rPr>
        <w:t>охват</w:t>
      </w:r>
      <w:r w:rsidRPr="009B6C07">
        <w:rPr>
          <w:lang w:val="ru-RU"/>
        </w:rPr>
        <w:t xml:space="preserve"> </w:t>
      </w:r>
      <w:r>
        <w:rPr>
          <w:lang w:val="ru-RU"/>
        </w:rPr>
        <w:t>диапазона</w:t>
      </w:r>
      <w:r w:rsidRPr="009B6C07">
        <w:rPr>
          <w:lang w:val="ru-RU"/>
        </w:rPr>
        <w:t xml:space="preserve"> </w:t>
      </w:r>
      <w:r>
        <w:rPr>
          <w:lang w:val="ru-RU"/>
        </w:rPr>
        <w:t>инновационной</w:t>
      </w:r>
      <w:r w:rsidRPr="009B6C07">
        <w:rPr>
          <w:lang w:val="ru-RU"/>
        </w:rPr>
        <w:t xml:space="preserve"> </w:t>
      </w:r>
      <w:r>
        <w:rPr>
          <w:lang w:val="ru-RU"/>
        </w:rPr>
        <w:t>деятельности</w:t>
      </w:r>
      <w:r w:rsidRPr="009B6C07">
        <w:rPr>
          <w:lang w:val="ru-RU"/>
        </w:rPr>
        <w:t xml:space="preserve"> </w:t>
      </w:r>
      <w:r>
        <w:rPr>
          <w:lang w:val="ru-RU"/>
        </w:rPr>
        <w:t>делает</w:t>
      </w:r>
      <w:r w:rsidRPr="009B6C07">
        <w:rPr>
          <w:lang w:val="ru-RU"/>
        </w:rPr>
        <w:t xml:space="preserve"> </w:t>
      </w:r>
      <w:r>
        <w:rPr>
          <w:lang w:val="ru-RU"/>
        </w:rPr>
        <w:t>его</w:t>
      </w:r>
      <w:r w:rsidRPr="009B6C07">
        <w:rPr>
          <w:lang w:val="ru-RU"/>
        </w:rPr>
        <w:t xml:space="preserve"> </w:t>
      </w:r>
      <w:r>
        <w:rPr>
          <w:lang w:val="ru-RU"/>
        </w:rPr>
        <w:t>пригодным</w:t>
      </w:r>
      <w:r w:rsidRPr="009B6C07">
        <w:rPr>
          <w:lang w:val="ru-RU"/>
        </w:rPr>
        <w:t xml:space="preserve"> </w:t>
      </w:r>
      <w:r>
        <w:rPr>
          <w:lang w:val="ru-RU"/>
        </w:rPr>
        <w:t>контрольным показателем</w:t>
      </w:r>
      <w:r w:rsidRPr="008419B9">
        <w:rPr>
          <w:lang w:val="ru-RU"/>
        </w:rPr>
        <w:t xml:space="preserve"> </w:t>
      </w:r>
      <w:r>
        <w:rPr>
          <w:lang w:val="ru-RU"/>
        </w:rPr>
        <w:t>для</w:t>
      </w:r>
      <w:r w:rsidRPr="009B6C07">
        <w:rPr>
          <w:lang w:val="ru-RU"/>
        </w:rPr>
        <w:t xml:space="preserve"> </w:t>
      </w:r>
      <w:r>
        <w:rPr>
          <w:lang w:val="ru-RU"/>
        </w:rPr>
        <w:t>Беларуси, при условии, что мы признаем, что</w:t>
      </w:r>
      <w:r w:rsidRPr="009B6C07">
        <w:rPr>
          <w:lang w:val="ru-RU"/>
        </w:rPr>
        <w:t xml:space="preserve"> </w:t>
      </w:r>
      <w:r>
        <w:rPr>
          <w:lang w:val="ru-RU"/>
        </w:rPr>
        <w:t>он, в основном, направлен на разностороннюю природу</w:t>
      </w:r>
      <w:r w:rsidRPr="009B6C07">
        <w:rPr>
          <w:lang w:val="ru-RU"/>
        </w:rPr>
        <w:t xml:space="preserve"> </w:t>
      </w:r>
      <w:r>
        <w:rPr>
          <w:lang w:val="ru-RU"/>
        </w:rPr>
        <w:t>инновационной</w:t>
      </w:r>
      <w:r w:rsidRPr="009B6C07">
        <w:rPr>
          <w:lang w:val="ru-RU"/>
        </w:rPr>
        <w:t xml:space="preserve"> </w:t>
      </w:r>
      <w:r>
        <w:rPr>
          <w:lang w:val="ru-RU"/>
        </w:rPr>
        <w:t>деятельности</w:t>
      </w:r>
      <w:r w:rsidRPr="009B6C07">
        <w:rPr>
          <w:lang w:val="ru-RU"/>
        </w:rPr>
        <w:t xml:space="preserve">, </w:t>
      </w:r>
      <w:r>
        <w:rPr>
          <w:lang w:val="ru-RU"/>
        </w:rPr>
        <w:t>а</w:t>
      </w:r>
      <w:r w:rsidRPr="009B6C07">
        <w:rPr>
          <w:lang w:val="ru-RU"/>
        </w:rPr>
        <w:t xml:space="preserve"> </w:t>
      </w:r>
      <w:r>
        <w:rPr>
          <w:lang w:val="ru-RU"/>
        </w:rPr>
        <w:t>не</w:t>
      </w:r>
      <w:r w:rsidRPr="009B6C07">
        <w:rPr>
          <w:lang w:val="ru-RU"/>
        </w:rPr>
        <w:t xml:space="preserve"> </w:t>
      </w:r>
      <w:r>
        <w:rPr>
          <w:lang w:val="ru-RU"/>
        </w:rPr>
        <w:t>на</w:t>
      </w:r>
      <w:r w:rsidRPr="009B6C07">
        <w:rPr>
          <w:lang w:val="ru-RU"/>
        </w:rPr>
        <w:t xml:space="preserve"> </w:t>
      </w:r>
      <w:r>
        <w:rPr>
          <w:lang w:val="ru-RU"/>
        </w:rPr>
        <w:t>связи</w:t>
      </w:r>
      <w:r w:rsidRPr="009B6C07">
        <w:rPr>
          <w:lang w:val="ru-RU"/>
        </w:rPr>
        <w:t xml:space="preserve"> </w:t>
      </w:r>
      <w:r>
        <w:rPr>
          <w:lang w:val="ru-RU"/>
        </w:rPr>
        <w:t>между</w:t>
      </w:r>
      <w:r w:rsidRPr="009B6C07">
        <w:rPr>
          <w:lang w:val="ru-RU"/>
        </w:rPr>
        <w:t xml:space="preserve"> </w:t>
      </w:r>
      <w:r>
        <w:rPr>
          <w:lang w:val="ru-RU"/>
        </w:rPr>
        <w:t>инновациями и ростом.</w:t>
      </w:r>
    </w:p>
  </w:footnote>
  <w:footnote w:id="16">
    <w:p w14:paraId="7D9C8FA0" w14:textId="77777777" w:rsidR="00753B99" w:rsidRPr="00370966" w:rsidRDefault="00753B99" w:rsidP="00B240F4">
      <w:pPr>
        <w:pStyle w:val="a3"/>
        <w:rPr>
          <w:lang w:val="ru-RU"/>
        </w:rPr>
      </w:pPr>
      <w:r>
        <w:rPr>
          <w:rStyle w:val="a5"/>
        </w:rPr>
        <w:footnoteRef/>
      </w:r>
      <w:r w:rsidRPr="00E6563A">
        <w:rPr>
          <w:lang w:val="ru-RU"/>
        </w:rPr>
        <w:t xml:space="preserve"> </w:t>
      </w:r>
      <w:r>
        <w:rPr>
          <w:lang w:val="ru-RU"/>
        </w:rPr>
        <w:t>Общее</w:t>
      </w:r>
      <w:r w:rsidRPr="00E6563A">
        <w:rPr>
          <w:lang w:val="ru-RU"/>
        </w:rPr>
        <w:t xml:space="preserve"> </w:t>
      </w:r>
      <w:r>
        <w:rPr>
          <w:lang w:val="ru-RU"/>
        </w:rPr>
        <w:t>количество</w:t>
      </w:r>
      <w:r w:rsidRPr="00E6563A">
        <w:rPr>
          <w:lang w:val="ru-RU"/>
        </w:rPr>
        <w:t xml:space="preserve"> </w:t>
      </w:r>
      <w:r>
        <w:rPr>
          <w:lang w:val="ru-RU"/>
        </w:rPr>
        <w:t>лет</w:t>
      </w:r>
      <w:r w:rsidRPr="00E6563A">
        <w:rPr>
          <w:lang w:val="ru-RU"/>
        </w:rPr>
        <w:t xml:space="preserve"> </w:t>
      </w:r>
      <w:r>
        <w:rPr>
          <w:lang w:val="ru-RU"/>
        </w:rPr>
        <w:t>обучения</w:t>
      </w:r>
      <w:r w:rsidRPr="00E6563A">
        <w:rPr>
          <w:lang w:val="ru-RU"/>
        </w:rPr>
        <w:t xml:space="preserve"> </w:t>
      </w:r>
      <w:r>
        <w:rPr>
          <w:lang w:val="ru-RU"/>
        </w:rPr>
        <w:t>в</w:t>
      </w:r>
      <w:r w:rsidRPr="00E6563A">
        <w:rPr>
          <w:lang w:val="ru-RU"/>
        </w:rPr>
        <w:t xml:space="preserve"> </w:t>
      </w:r>
      <w:r>
        <w:rPr>
          <w:lang w:val="ru-RU"/>
        </w:rPr>
        <w:t>школе</w:t>
      </w:r>
      <w:r w:rsidRPr="00E6563A">
        <w:rPr>
          <w:lang w:val="ru-RU"/>
        </w:rPr>
        <w:t xml:space="preserve">, </w:t>
      </w:r>
      <w:r>
        <w:rPr>
          <w:lang w:val="ru-RU"/>
        </w:rPr>
        <w:t>которое</w:t>
      </w:r>
      <w:r w:rsidRPr="00E6563A">
        <w:rPr>
          <w:lang w:val="ru-RU"/>
        </w:rPr>
        <w:t xml:space="preserve"> </w:t>
      </w:r>
      <w:r>
        <w:rPr>
          <w:lang w:val="ru-RU"/>
        </w:rPr>
        <w:t>ребенок</w:t>
      </w:r>
      <w:r w:rsidRPr="00E6563A">
        <w:rPr>
          <w:lang w:val="ru-RU"/>
        </w:rPr>
        <w:t xml:space="preserve"> </w:t>
      </w:r>
      <w:r>
        <w:rPr>
          <w:lang w:val="ru-RU"/>
        </w:rPr>
        <w:t>определенного</w:t>
      </w:r>
      <w:r w:rsidRPr="00E6563A">
        <w:rPr>
          <w:lang w:val="ru-RU"/>
        </w:rPr>
        <w:t xml:space="preserve"> </w:t>
      </w:r>
      <w:r>
        <w:rPr>
          <w:lang w:val="ru-RU"/>
        </w:rPr>
        <w:t>возраста</w:t>
      </w:r>
      <w:r w:rsidRPr="00E6563A">
        <w:rPr>
          <w:lang w:val="ru-RU"/>
        </w:rPr>
        <w:t xml:space="preserve"> </w:t>
      </w:r>
      <w:r>
        <w:rPr>
          <w:lang w:val="ru-RU"/>
        </w:rPr>
        <w:t>может</w:t>
      </w:r>
      <w:r w:rsidRPr="00E6563A">
        <w:rPr>
          <w:lang w:val="ru-RU"/>
        </w:rPr>
        <w:t xml:space="preserve"> </w:t>
      </w:r>
      <w:r>
        <w:rPr>
          <w:lang w:val="ru-RU"/>
        </w:rPr>
        <w:t>ожидать</w:t>
      </w:r>
      <w:r w:rsidRPr="00E6563A">
        <w:rPr>
          <w:lang w:val="ru-RU"/>
        </w:rPr>
        <w:t xml:space="preserve"> </w:t>
      </w:r>
      <w:r>
        <w:rPr>
          <w:lang w:val="ru-RU"/>
        </w:rPr>
        <w:t>в</w:t>
      </w:r>
      <w:r w:rsidRPr="00E6563A">
        <w:rPr>
          <w:lang w:val="ru-RU"/>
        </w:rPr>
        <w:t xml:space="preserve"> </w:t>
      </w:r>
      <w:r>
        <w:rPr>
          <w:lang w:val="ru-RU"/>
        </w:rPr>
        <w:t>будущем</w:t>
      </w:r>
      <w:r w:rsidRPr="00E6563A">
        <w:rPr>
          <w:lang w:val="ru-RU"/>
        </w:rPr>
        <w:t xml:space="preserve">, </w:t>
      </w:r>
      <w:r>
        <w:rPr>
          <w:lang w:val="ru-RU"/>
        </w:rPr>
        <w:t>если</w:t>
      </w:r>
      <w:r w:rsidRPr="00E6563A">
        <w:rPr>
          <w:lang w:val="ru-RU"/>
        </w:rPr>
        <w:t xml:space="preserve"> </w:t>
      </w:r>
      <w:r>
        <w:rPr>
          <w:lang w:val="ru-RU"/>
        </w:rPr>
        <w:t>считать</w:t>
      </w:r>
      <w:r w:rsidRPr="00E6563A">
        <w:rPr>
          <w:lang w:val="ru-RU"/>
        </w:rPr>
        <w:t xml:space="preserve">, </w:t>
      </w:r>
      <w:r>
        <w:rPr>
          <w:lang w:val="ru-RU"/>
        </w:rPr>
        <w:t>что</w:t>
      </w:r>
      <w:r w:rsidRPr="00E6563A">
        <w:rPr>
          <w:lang w:val="ru-RU"/>
        </w:rPr>
        <w:t xml:space="preserve"> </w:t>
      </w:r>
      <w:r>
        <w:rPr>
          <w:lang w:val="ru-RU"/>
        </w:rPr>
        <w:t>вероятность его принятия в школу в любом возрасте равна текущей доле</w:t>
      </w:r>
      <w:r w:rsidRPr="00E6563A">
        <w:rPr>
          <w:lang w:val="ru-RU"/>
        </w:rPr>
        <w:t xml:space="preserve"> учащихся в данной возрастной группе</w:t>
      </w:r>
      <w:r>
        <w:rPr>
          <w:lang w:val="ru-RU"/>
        </w:rPr>
        <w:t>.</w:t>
      </w:r>
      <w:r w:rsidRPr="00E6563A">
        <w:rPr>
          <w:lang w:val="ru-RU"/>
        </w:rPr>
        <w:t xml:space="preserve"> </w:t>
      </w:r>
      <w:r>
        <w:rPr>
          <w:lang w:val="ru-RU"/>
        </w:rPr>
        <w:t>Источник</w:t>
      </w:r>
      <w:r w:rsidRPr="00370966">
        <w:rPr>
          <w:lang w:val="ru-RU"/>
        </w:rPr>
        <w:t xml:space="preserve">: </w:t>
      </w:r>
      <w:r>
        <w:rPr>
          <w:lang w:val="ru-RU"/>
        </w:rPr>
        <w:t>ЮНЕСКО</w:t>
      </w:r>
      <w:r w:rsidRPr="00370966">
        <w:rPr>
          <w:lang w:val="ru-RU"/>
        </w:rPr>
        <w:t>/</w:t>
      </w:r>
      <w:r>
        <w:rPr>
          <w:lang w:val="ru-RU"/>
        </w:rPr>
        <w:t>ГИИ</w:t>
      </w:r>
      <w:r w:rsidRPr="00370966">
        <w:rPr>
          <w:lang w:val="ru-RU"/>
        </w:rPr>
        <w:t xml:space="preserve"> </w:t>
      </w:r>
    </w:p>
  </w:footnote>
  <w:footnote w:id="17">
    <w:p w14:paraId="7A3ED725" w14:textId="77777777" w:rsidR="00753B99" w:rsidRPr="00370966" w:rsidRDefault="00753B99" w:rsidP="00B240F4">
      <w:pPr>
        <w:pStyle w:val="a3"/>
        <w:rPr>
          <w:lang w:val="ru-RU"/>
        </w:rPr>
      </w:pPr>
      <w:r>
        <w:rPr>
          <w:rStyle w:val="a5"/>
        </w:rPr>
        <w:footnoteRef/>
      </w:r>
      <w:r w:rsidRPr="00E6563A">
        <w:rPr>
          <w:lang w:val="ru-RU"/>
        </w:rPr>
        <w:t xml:space="preserve"> </w:t>
      </w:r>
      <w:r>
        <w:rPr>
          <w:lang w:val="ru-RU"/>
        </w:rPr>
        <w:t>Число</w:t>
      </w:r>
      <w:r w:rsidRPr="00E6563A">
        <w:rPr>
          <w:lang w:val="ru-RU"/>
        </w:rPr>
        <w:t xml:space="preserve"> </w:t>
      </w:r>
      <w:r>
        <w:rPr>
          <w:lang w:val="ru-RU"/>
        </w:rPr>
        <w:t>иностранных</w:t>
      </w:r>
      <w:r w:rsidRPr="00E6563A">
        <w:rPr>
          <w:lang w:val="ru-RU"/>
        </w:rPr>
        <w:t xml:space="preserve"> </w:t>
      </w:r>
      <w:r>
        <w:rPr>
          <w:lang w:val="ru-RU"/>
        </w:rPr>
        <w:t>студентов</w:t>
      </w:r>
      <w:r w:rsidRPr="00E6563A">
        <w:rPr>
          <w:lang w:val="ru-RU"/>
        </w:rPr>
        <w:t xml:space="preserve">, </w:t>
      </w:r>
      <w:r>
        <w:rPr>
          <w:lang w:val="ru-RU"/>
        </w:rPr>
        <w:t>обучающихся</w:t>
      </w:r>
      <w:r w:rsidRPr="00E6563A">
        <w:rPr>
          <w:lang w:val="ru-RU"/>
        </w:rPr>
        <w:t xml:space="preserve"> </w:t>
      </w:r>
      <w:r>
        <w:rPr>
          <w:lang w:val="ru-RU"/>
        </w:rPr>
        <w:t>в</w:t>
      </w:r>
      <w:r w:rsidRPr="00E6563A">
        <w:rPr>
          <w:lang w:val="ru-RU"/>
        </w:rPr>
        <w:t xml:space="preserve"> </w:t>
      </w:r>
      <w:r>
        <w:rPr>
          <w:lang w:val="ru-RU"/>
        </w:rPr>
        <w:t>данной</w:t>
      </w:r>
      <w:r w:rsidRPr="00E6563A">
        <w:rPr>
          <w:lang w:val="ru-RU"/>
        </w:rPr>
        <w:t xml:space="preserve"> </w:t>
      </w:r>
      <w:r>
        <w:rPr>
          <w:lang w:val="ru-RU"/>
        </w:rPr>
        <w:t>стране</w:t>
      </w:r>
      <w:r w:rsidRPr="00E6563A">
        <w:rPr>
          <w:lang w:val="ru-RU"/>
        </w:rPr>
        <w:t xml:space="preserve">, </w:t>
      </w:r>
      <w:r>
        <w:rPr>
          <w:lang w:val="ru-RU"/>
        </w:rPr>
        <w:t>как процент общего набора в ВУЗы такой страны</w:t>
      </w:r>
      <w:r w:rsidRPr="00E6563A">
        <w:rPr>
          <w:lang w:val="ru-RU"/>
        </w:rPr>
        <w:t xml:space="preserve">. </w:t>
      </w:r>
      <w:r>
        <w:rPr>
          <w:lang w:val="ru-RU"/>
        </w:rPr>
        <w:t>Источник</w:t>
      </w:r>
      <w:r w:rsidRPr="00370966">
        <w:rPr>
          <w:lang w:val="ru-RU"/>
        </w:rPr>
        <w:t xml:space="preserve">: </w:t>
      </w:r>
      <w:r>
        <w:rPr>
          <w:lang w:val="ru-RU"/>
        </w:rPr>
        <w:t>ЮНЕСКО</w:t>
      </w:r>
      <w:r w:rsidRPr="00370966">
        <w:rPr>
          <w:lang w:val="ru-RU"/>
        </w:rPr>
        <w:t>/</w:t>
      </w:r>
      <w:r>
        <w:rPr>
          <w:lang w:val="ru-RU"/>
        </w:rPr>
        <w:t>ГИИ</w:t>
      </w:r>
    </w:p>
  </w:footnote>
  <w:footnote w:id="18">
    <w:p w14:paraId="57D0A78B" w14:textId="77777777" w:rsidR="00753B99" w:rsidRPr="0048710A" w:rsidRDefault="00753B99" w:rsidP="00B240F4">
      <w:pPr>
        <w:pStyle w:val="a3"/>
        <w:rPr>
          <w:lang w:val="ru-RU"/>
        </w:rPr>
      </w:pPr>
      <w:r>
        <w:rPr>
          <w:rStyle w:val="a5"/>
        </w:rPr>
        <w:footnoteRef/>
      </w:r>
      <w:r w:rsidRPr="0048710A">
        <w:rPr>
          <w:lang w:val="ru-RU"/>
        </w:rPr>
        <w:t xml:space="preserve"> </w:t>
      </w:r>
      <w:r>
        <w:rPr>
          <w:lang w:val="ru-RU"/>
        </w:rPr>
        <w:t>Общая</w:t>
      </w:r>
      <w:r w:rsidRPr="0048710A">
        <w:rPr>
          <w:lang w:val="ru-RU"/>
        </w:rPr>
        <w:t xml:space="preserve"> </w:t>
      </w:r>
      <w:r>
        <w:rPr>
          <w:lang w:val="ru-RU"/>
        </w:rPr>
        <w:t>инфраструктура</w:t>
      </w:r>
      <w:r w:rsidRPr="0048710A">
        <w:rPr>
          <w:lang w:val="ru-RU"/>
        </w:rPr>
        <w:t xml:space="preserve"> </w:t>
      </w:r>
      <w:r>
        <w:rPr>
          <w:lang w:val="ru-RU"/>
        </w:rPr>
        <w:t>выводится</w:t>
      </w:r>
      <w:r w:rsidRPr="0048710A">
        <w:rPr>
          <w:lang w:val="ru-RU"/>
        </w:rPr>
        <w:t xml:space="preserve"> </w:t>
      </w:r>
      <w:r>
        <w:rPr>
          <w:lang w:val="ru-RU"/>
        </w:rPr>
        <w:t>из</w:t>
      </w:r>
      <w:r w:rsidRPr="0048710A">
        <w:rPr>
          <w:lang w:val="ru-RU"/>
        </w:rPr>
        <w:t xml:space="preserve"> </w:t>
      </w:r>
      <w:r>
        <w:rPr>
          <w:lang w:val="ru-RU"/>
        </w:rPr>
        <w:t>данных</w:t>
      </w:r>
      <w:r w:rsidRPr="0048710A">
        <w:rPr>
          <w:lang w:val="ru-RU"/>
        </w:rPr>
        <w:t xml:space="preserve"> </w:t>
      </w:r>
      <w:r>
        <w:rPr>
          <w:lang w:val="ru-RU"/>
        </w:rPr>
        <w:t>по</w:t>
      </w:r>
      <w:r w:rsidRPr="0048710A">
        <w:rPr>
          <w:lang w:val="ru-RU"/>
        </w:rPr>
        <w:t xml:space="preserve"> </w:t>
      </w:r>
      <w:r>
        <w:rPr>
          <w:lang w:val="ru-RU"/>
        </w:rPr>
        <w:t>производству</w:t>
      </w:r>
      <w:r w:rsidRPr="0048710A">
        <w:rPr>
          <w:lang w:val="ru-RU"/>
        </w:rPr>
        <w:t xml:space="preserve"> </w:t>
      </w:r>
      <w:r>
        <w:rPr>
          <w:lang w:val="ru-RU"/>
        </w:rPr>
        <w:t>электрической</w:t>
      </w:r>
      <w:r w:rsidRPr="0048710A">
        <w:rPr>
          <w:lang w:val="ru-RU"/>
        </w:rPr>
        <w:t xml:space="preserve"> </w:t>
      </w:r>
      <w:r>
        <w:rPr>
          <w:lang w:val="ru-RU"/>
        </w:rPr>
        <w:t>энергии</w:t>
      </w:r>
      <w:r w:rsidRPr="0048710A">
        <w:rPr>
          <w:lang w:val="ru-RU"/>
        </w:rPr>
        <w:t xml:space="preserve"> </w:t>
      </w:r>
      <w:r>
        <w:rPr>
          <w:lang w:val="ru-RU"/>
        </w:rPr>
        <w:t>на</w:t>
      </w:r>
      <w:r w:rsidRPr="0048710A">
        <w:rPr>
          <w:lang w:val="ru-RU"/>
        </w:rPr>
        <w:t xml:space="preserve"> </w:t>
      </w:r>
      <w:r>
        <w:rPr>
          <w:lang w:val="ru-RU"/>
        </w:rPr>
        <w:t>душу</w:t>
      </w:r>
      <w:r w:rsidRPr="0048710A">
        <w:rPr>
          <w:lang w:val="ru-RU"/>
        </w:rPr>
        <w:t xml:space="preserve"> </w:t>
      </w:r>
      <w:r>
        <w:rPr>
          <w:lang w:val="ru-RU"/>
        </w:rPr>
        <w:t>населения</w:t>
      </w:r>
      <w:r w:rsidRPr="0048710A">
        <w:rPr>
          <w:lang w:val="ru-RU"/>
        </w:rPr>
        <w:t xml:space="preserve">, </w:t>
      </w:r>
      <w:r>
        <w:rPr>
          <w:lang w:val="ru-RU"/>
        </w:rPr>
        <w:t xml:space="preserve">эффективности логистики и </w:t>
      </w:r>
      <w:r w:rsidRPr="0048710A">
        <w:rPr>
          <w:lang w:val="ru-RU"/>
        </w:rPr>
        <w:t>валово</w:t>
      </w:r>
      <w:r>
        <w:rPr>
          <w:lang w:val="ru-RU"/>
        </w:rPr>
        <w:t xml:space="preserve">го </w:t>
      </w:r>
      <w:proofErr w:type="spellStart"/>
      <w:r>
        <w:rPr>
          <w:lang w:val="ru-RU"/>
        </w:rPr>
        <w:t>капиталообразования</w:t>
      </w:r>
      <w:proofErr w:type="spellEnd"/>
      <w:r w:rsidRPr="0048710A">
        <w:rPr>
          <w:lang w:val="ru-RU"/>
        </w:rPr>
        <w:t xml:space="preserve">. </w:t>
      </w:r>
    </w:p>
  </w:footnote>
  <w:footnote w:id="19">
    <w:p w14:paraId="7AB85822" w14:textId="77777777" w:rsidR="00753B99" w:rsidRPr="0048710A" w:rsidRDefault="00753B99" w:rsidP="00B240F4">
      <w:pPr>
        <w:pStyle w:val="a3"/>
        <w:rPr>
          <w:lang w:val="ru-RU"/>
        </w:rPr>
      </w:pPr>
      <w:r>
        <w:rPr>
          <w:rStyle w:val="a5"/>
        </w:rPr>
        <w:footnoteRef/>
      </w:r>
      <w:r w:rsidRPr="0048710A">
        <w:rPr>
          <w:lang w:val="ru-RU"/>
        </w:rPr>
        <w:t xml:space="preserve"> </w:t>
      </w:r>
      <w:r>
        <w:rPr>
          <w:lang w:val="ru-RU"/>
        </w:rPr>
        <w:t>Экологическая</w:t>
      </w:r>
      <w:r w:rsidRPr="0048710A">
        <w:rPr>
          <w:lang w:val="ru-RU"/>
        </w:rPr>
        <w:t xml:space="preserve"> </w:t>
      </w:r>
      <w:r>
        <w:rPr>
          <w:lang w:val="ru-RU"/>
        </w:rPr>
        <w:t>устойчивость</w:t>
      </w:r>
      <w:r w:rsidRPr="0048710A">
        <w:rPr>
          <w:lang w:val="ru-RU"/>
        </w:rPr>
        <w:t xml:space="preserve"> </w:t>
      </w:r>
      <w:r>
        <w:rPr>
          <w:lang w:val="ru-RU"/>
        </w:rPr>
        <w:t>выводится</w:t>
      </w:r>
      <w:r w:rsidRPr="0048710A">
        <w:rPr>
          <w:lang w:val="ru-RU"/>
        </w:rPr>
        <w:t xml:space="preserve"> </w:t>
      </w:r>
      <w:r>
        <w:rPr>
          <w:lang w:val="ru-RU"/>
        </w:rPr>
        <w:t>из</w:t>
      </w:r>
      <w:r w:rsidRPr="0048710A">
        <w:rPr>
          <w:lang w:val="ru-RU"/>
        </w:rPr>
        <w:t xml:space="preserve"> </w:t>
      </w:r>
      <w:r>
        <w:rPr>
          <w:lang w:val="ru-RU"/>
        </w:rPr>
        <w:t>коэффициента</w:t>
      </w:r>
      <w:r w:rsidRPr="0048710A">
        <w:rPr>
          <w:lang w:val="ru-RU"/>
        </w:rPr>
        <w:t xml:space="preserve"> </w:t>
      </w:r>
      <w:r>
        <w:rPr>
          <w:lang w:val="ru-RU"/>
        </w:rPr>
        <w:t>ВВП</w:t>
      </w:r>
      <w:r w:rsidRPr="0048710A">
        <w:rPr>
          <w:lang w:val="ru-RU"/>
        </w:rPr>
        <w:t xml:space="preserve"> </w:t>
      </w:r>
      <w:r>
        <w:rPr>
          <w:lang w:val="ru-RU"/>
        </w:rPr>
        <w:t>на</w:t>
      </w:r>
      <w:r w:rsidRPr="0048710A">
        <w:rPr>
          <w:lang w:val="ru-RU"/>
        </w:rPr>
        <w:t xml:space="preserve"> </w:t>
      </w:r>
      <w:proofErr w:type="spellStart"/>
      <w:r>
        <w:rPr>
          <w:lang w:val="ru-RU"/>
        </w:rPr>
        <w:t>энергопользование</w:t>
      </w:r>
      <w:proofErr w:type="spellEnd"/>
      <w:r w:rsidRPr="0048710A">
        <w:rPr>
          <w:lang w:val="ru-RU"/>
        </w:rPr>
        <w:t xml:space="preserve">, </w:t>
      </w:r>
      <w:r>
        <w:rPr>
          <w:lang w:val="ru-RU"/>
        </w:rPr>
        <w:t xml:space="preserve">индекса экологической эффективности </w:t>
      </w:r>
      <w:r w:rsidRPr="0048710A">
        <w:rPr>
          <w:lang w:val="ru-RU"/>
        </w:rPr>
        <w:t>Йельск</w:t>
      </w:r>
      <w:r>
        <w:rPr>
          <w:lang w:val="ru-RU"/>
        </w:rPr>
        <w:t>ого</w:t>
      </w:r>
      <w:r w:rsidRPr="0048710A">
        <w:rPr>
          <w:lang w:val="ru-RU"/>
        </w:rPr>
        <w:t xml:space="preserve"> университет</w:t>
      </w:r>
      <w:r>
        <w:rPr>
          <w:lang w:val="ru-RU"/>
        </w:rPr>
        <w:t>а и</w:t>
      </w:r>
      <w:r w:rsidRPr="0048710A">
        <w:rPr>
          <w:lang w:val="ru-RU"/>
        </w:rPr>
        <w:t xml:space="preserve"> </w:t>
      </w:r>
      <w:r>
        <w:rPr>
          <w:lang w:val="ru-RU"/>
        </w:rPr>
        <w:t>экологического сертификата ИСО</w:t>
      </w:r>
      <w:r w:rsidRPr="0048710A">
        <w:rPr>
          <w:lang w:val="ru-RU"/>
        </w:rPr>
        <w:t xml:space="preserve">. </w:t>
      </w:r>
    </w:p>
  </w:footnote>
  <w:footnote w:id="20">
    <w:p w14:paraId="0D1A0BFD" w14:textId="77777777" w:rsidR="00753B99" w:rsidRPr="00916E02" w:rsidRDefault="00753B99" w:rsidP="00B240F4">
      <w:pPr>
        <w:pStyle w:val="a3"/>
        <w:rPr>
          <w:lang w:val="ru-RU"/>
        </w:rPr>
      </w:pPr>
      <w:r>
        <w:rPr>
          <w:rStyle w:val="a5"/>
        </w:rPr>
        <w:footnoteRef/>
      </w:r>
      <w:r w:rsidRPr="00916E02">
        <w:rPr>
          <w:lang w:val="ru-RU"/>
        </w:rPr>
        <w:t xml:space="preserve"> </w:t>
      </w:r>
      <w:r>
        <w:rPr>
          <w:lang w:val="ru-RU"/>
        </w:rPr>
        <w:t>С</w:t>
      </w:r>
      <w:r w:rsidRPr="00916E02">
        <w:rPr>
          <w:lang w:val="ru-RU"/>
        </w:rPr>
        <w:t xml:space="preserve"> </w:t>
      </w:r>
      <w:r>
        <w:rPr>
          <w:lang w:val="ru-RU"/>
        </w:rPr>
        <w:t>другой</w:t>
      </w:r>
      <w:r w:rsidRPr="00916E02">
        <w:rPr>
          <w:lang w:val="ru-RU"/>
        </w:rPr>
        <w:t xml:space="preserve"> </w:t>
      </w:r>
      <w:r>
        <w:rPr>
          <w:lang w:val="ru-RU"/>
        </w:rPr>
        <w:t>стороны</w:t>
      </w:r>
      <w:r w:rsidRPr="00916E02">
        <w:rPr>
          <w:lang w:val="ru-RU"/>
        </w:rPr>
        <w:t xml:space="preserve">, </w:t>
      </w:r>
      <w:r w:rsidRPr="0084317D">
        <w:t>IUS</w:t>
      </w:r>
      <w:r w:rsidRPr="00916E02">
        <w:rPr>
          <w:lang w:val="ru-RU"/>
        </w:rPr>
        <w:t xml:space="preserve"> </w:t>
      </w:r>
      <w:r>
        <w:rPr>
          <w:lang w:val="ru-RU"/>
        </w:rPr>
        <w:t>не</w:t>
      </w:r>
      <w:r w:rsidRPr="00916E02">
        <w:rPr>
          <w:lang w:val="ru-RU"/>
        </w:rPr>
        <w:t xml:space="preserve"> </w:t>
      </w:r>
      <w:r>
        <w:rPr>
          <w:lang w:val="ru-RU"/>
        </w:rPr>
        <w:t>использует</w:t>
      </w:r>
      <w:r w:rsidRPr="00916E02">
        <w:rPr>
          <w:lang w:val="ru-RU"/>
        </w:rPr>
        <w:t xml:space="preserve"> </w:t>
      </w:r>
      <w:r>
        <w:rPr>
          <w:lang w:val="ru-RU"/>
        </w:rPr>
        <w:t>данные</w:t>
      </w:r>
      <w:r w:rsidRPr="00916E02">
        <w:rPr>
          <w:lang w:val="ru-RU"/>
        </w:rPr>
        <w:t xml:space="preserve">, </w:t>
      </w:r>
      <w:r>
        <w:rPr>
          <w:lang w:val="ru-RU"/>
        </w:rPr>
        <w:t>не</w:t>
      </w:r>
      <w:r w:rsidRPr="00916E02">
        <w:rPr>
          <w:lang w:val="ru-RU"/>
        </w:rPr>
        <w:t xml:space="preserve"> </w:t>
      </w:r>
      <w:r>
        <w:rPr>
          <w:lang w:val="ru-RU"/>
        </w:rPr>
        <w:t>относящиеся</w:t>
      </w:r>
      <w:r w:rsidRPr="00916E02">
        <w:rPr>
          <w:lang w:val="ru-RU"/>
        </w:rPr>
        <w:t xml:space="preserve">  </w:t>
      </w:r>
      <w:r>
        <w:rPr>
          <w:lang w:val="ru-RU"/>
        </w:rPr>
        <w:t>к научно-техническим исследованиям в том объеме, в каком они имеются в исследованиях инноваций ЕС</w:t>
      </w:r>
      <w:r w:rsidRPr="00916E02">
        <w:rPr>
          <w:lang w:val="ru-RU"/>
        </w:rPr>
        <w:t xml:space="preserve">. </w:t>
      </w:r>
      <w:r>
        <w:rPr>
          <w:lang w:val="ru-RU"/>
        </w:rPr>
        <w:t>Важно</w:t>
      </w:r>
      <w:r w:rsidRPr="00916E02">
        <w:rPr>
          <w:lang w:val="ru-RU"/>
        </w:rPr>
        <w:t xml:space="preserve"> </w:t>
      </w:r>
      <w:r>
        <w:rPr>
          <w:lang w:val="ru-RU"/>
        </w:rPr>
        <w:t>признать</w:t>
      </w:r>
      <w:r w:rsidRPr="00916E02">
        <w:rPr>
          <w:lang w:val="ru-RU"/>
        </w:rPr>
        <w:t xml:space="preserve">, </w:t>
      </w:r>
      <w:r>
        <w:rPr>
          <w:lang w:val="ru-RU"/>
        </w:rPr>
        <w:t>что</w:t>
      </w:r>
      <w:r w:rsidRPr="00916E02">
        <w:rPr>
          <w:lang w:val="ru-RU"/>
        </w:rPr>
        <w:t xml:space="preserve"> </w:t>
      </w:r>
      <w:r>
        <w:rPr>
          <w:lang w:val="ru-RU"/>
        </w:rPr>
        <w:t>рост</w:t>
      </w:r>
      <w:r w:rsidRPr="00916E02">
        <w:rPr>
          <w:lang w:val="ru-RU"/>
        </w:rPr>
        <w:t xml:space="preserve"> </w:t>
      </w:r>
      <w:r>
        <w:rPr>
          <w:lang w:val="ru-RU"/>
        </w:rPr>
        <w:t>является</w:t>
      </w:r>
      <w:r w:rsidRPr="00916E02">
        <w:rPr>
          <w:lang w:val="ru-RU"/>
        </w:rPr>
        <w:t xml:space="preserve"> </w:t>
      </w:r>
      <w:r>
        <w:rPr>
          <w:lang w:val="ru-RU"/>
        </w:rPr>
        <w:t>гораздо</w:t>
      </w:r>
      <w:r w:rsidRPr="00916E02">
        <w:rPr>
          <w:lang w:val="ru-RU"/>
        </w:rPr>
        <w:t xml:space="preserve"> </w:t>
      </w:r>
      <w:r>
        <w:rPr>
          <w:lang w:val="ru-RU"/>
        </w:rPr>
        <w:t>более</w:t>
      </w:r>
      <w:r w:rsidRPr="00916E02">
        <w:rPr>
          <w:lang w:val="ru-RU"/>
        </w:rPr>
        <w:t xml:space="preserve"> </w:t>
      </w:r>
      <w:r>
        <w:rPr>
          <w:lang w:val="ru-RU"/>
        </w:rPr>
        <w:t>широким</w:t>
      </w:r>
      <w:r w:rsidRPr="00916E02">
        <w:rPr>
          <w:lang w:val="ru-RU"/>
        </w:rPr>
        <w:t xml:space="preserve"> </w:t>
      </w:r>
      <w:r>
        <w:rPr>
          <w:lang w:val="ru-RU"/>
        </w:rPr>
        <w:t>явлением</w:t>
      </w:r>
      <w:r w:rsidRPr="00916E02">
        <w:rPr>
          <w:lang w:val="ru-RU"/>
        </w:rPr>
        <w:t xml:space="preserve">, </w:t>
      </w:r>
      <w:r>
        <w:rPr>
          <w:lang w:val="ru-RU"/>
        </w:rPr>
        <w:t xml:space="preserve">а </w:t>
      </w:r>
      <w:r w:rsidRPr="0084317D">
        <w:t>IUS</w:t>
      </w:r>
      <w:r w:rsidRPr="00916E02">
        <w:rPr>
          <w:lang w:val="ru-RU"/>
        </w:rPr>
        <w:t xml:space="preserve"> </w:t>
      </w:r>
      <w:r>
        <w:rPr>
          <w:lang w:val="ru-RU"/>
        </w:rPr>
        <w:t>очень хорошо использует аспект, касающийся научно-технических исследований</w:t>
      </w:r>
      <w:r w:rsidRPr="00916E02">
        <w:rPr>
          <w:lang w:val="ru-RU"/>
        </w:rPr>
        <w:t xml:space="preserve">. </w:t>
      </w:r>
      <w:r>
        <w:rPr>
          <w:lang w:val="ru-RU"/>
        </w:rPr>
        <w:t>В</w:t>
      </w:r>
      <w:r w:rsidRPr="00916E02">
        <w:rPr>
          <w:lang w:val="ru-RU"/>
        </w:rPr>
        <w:t xml:space="preserve"> </w:t>
      </w:r>
      <w:r>
        <w:rPr>
          <w:lang w:val="ru-RU"/>
        </w:rPr>
        <w:t>этом</w:t>
      </w:r>
      <w:r w:rsidRPr="00916E02">
        <w:rPr>
          <w:lang w:val="ru-RU"/>
        </w:rPr>
        <w:t xml:space="preserve"> </w:t>
      </w:r>
      <w:r>
        <w:rPr>
          <w:lang w:val="ru-RU"/>
        </w:rPr>
        <w:t>отношении</w:t>
      </w:r>
      <w:r w:rsidRPr="00916E02">
        <w:rPr>
          <w:lang w:val="ru-RU"/>
        </w:rPr>
        <w:t xml:space="preserve">, </w:t>
      </w:r>
      <w:r>
        <w:rPr>
          <w:lang w:val="ru-RU"/>
        </w:rPr>
        <w:t>его</w:t>
      </w:r>
      <w:r w:rsidRPr="00916E02">
        <w:rPr>
          <w:lang w:val="ru-RU"/>
        </w:rPr>
        <w:t xml:space="preserve"> </w:t>
      </w:r>
      <w:r>
        <w:rPr>
          <w:lang w:val="ru-RU"/>
        </w:rPr>
        <w:t>полезность</w:t>
      </w:r>
      <w:r w:rsidRPr="00916E02">
        <w:rPr>
          <w:lang w:val="ru-RU"/>
        </w:rPr>
        <w:t xml:space="preserve"> </w:t>
      </w:r>
      <w:r>
        <w:rPr>
          <w:lang w:val="ru-RU"/>
        </w:rPr>
        <w:t>сравнительно</w:t>
      </w:r>
      <w:r w:rsidRPr="00916E02">
        <w:rPr>
          <w:lang w:val="ru-RU"/>
        </w:rPr>
        <w:t xml:space="preserve"> </w:t>
      </w:r>
      <w:r>
        <w:rPr>
          <w:lang w:val="ru-RU"/>
        </w:rPr>
        <w:t>ниже</w:t>
      </w:r>
      <w:r w:rsidRPr="00916E02">
        <w:rPr>
          <w:lang w:val="ru-RU"/>
        </w:rPr>
        <w:t xml:space="preserve"> </w:t>
      </w:r>
      <w:r>
        <w:rPr>
          <w:lang w:val="ru-RU"/>
        </w:rPr>
        <w:t>для</w:t>
      </w:r>
      <w:r w:rsidRPr="00916E02">
        <w:rPr>
          <w:lang w:val="ru-RU"/>
        </w:rPr>
        <w:t xml:space="preserve"> </w:t>
      </w:r>
      <w:r>
        <w:rPr>
          <w:lang w:val="ru-RU"/>
        </w:rPr>
        <w:t>менее</w:t>
      </w:r>
      <w:r w:rsidRPr="00916E02">
        <w:rPr>
          <w:lang w:val="ru-RU"/>
        </w:rPr>
        <w:t xml:space="preserve"> </w:t>
      </w:r>
      <w:r>
        <w:rPr>
          <w:lang w:val="ru-RU"/>
        </w:rPr>
        <w:t>развитых</w:t>
      </w:r>
      <w:r w:rsidRPr="00916E02">
        <w:rPr>
          <w:lang w:val="ru-RU"/>
        </w:rPr>
        <w:t xml:space="preserve"> </w:t>
      </w:r>
      <w:r>
        <w:rPr>
          <w:lang w:val="ru-RU"/>
        </w:rPr>
        <w:t>стран ЕС или стран со средним уровнем доходов по сравнению с теми, где фирмы работают на передовых рубежах технологии</w:t>
      </w:r>
      <w:r w:rsidRPr="00916E02">
        <w:rPr>
          <w:lang w:val="ru-RU"/>
        </w:rPr>
        <w:t>.</w:t>
      </w:r>
    </w:p>
  </w:footnote>
  <w:footnote w:id="21">
    <w:p w14:paraId="304DC731" w14:textId="77777777" w:rsidR="00753B99" w:rsidRPr="00A81C8C" w:rsidRDefault="00753B99" w:rsidP="00892A8A">
      <w:pPr>
        <w:pStyle w:val="a3"/>
        <w:rPr>
          <w:lang w:val="hu-HU"/>
        </w:rPr>
      </w:pPr>
      <w:r>
        <w:rPr>
          <w:rStyle w:val="a5"/>
        </w:rPr>
        <w:footnoteRef/>
      </w:r>
      <w:r w:rsidRPr="00422E63">
        <w:rPr>
          <w:lang w:val="ru-RU"/>
        </w:rPr>
        <w:t xml:space="preserve"> </w:t>
      </w:r>
      <w:r>
        <w:rPr>
          <w:lang w:val="ru-RU"/>
        </w:rPr>
        <w:t>В</w:t>
      </w:r>
      <w:r w:rsidRPr="00422E63">
        <w:rPr>
          <w:lang w:val="ru-RU"/>
        </w:rPr>
        <w:t xml:space="preserve"> </w:t>
      </w:r>
      <w:r>
        <w:rPr>
          <w:lang w:val="ru-RU"/>
        </w:rPr>
        <w:t>соответствии</w:t>
      </w:r>
      <w:r w:rsidRPr="00422E63">
        <w:rPr>
          <w:lang w:val="ru-RU"/>
        </w:rPr>
        <w:t xml:space="preserve"> </w:t>
      </w:r>
      <w:r>
        <w:rPr>
          <w:lang w:val="ru-RU"/>
        </w:rPr>
        <w:t>с</w:t>
      </w:r>
      <w:r w:rsidRPr="00422E63">
        <w:rPr>
          <w:lang w:val="ru-RU"/>
        </w:rPr>
        <w:t xml:space="preserve"> </w:t>
      </w:r>
      <w:r>
        <w:rPr>
          <w:lang w:val="ru-RU"/>
        </w:rPr>
        <w:t>Гражданским</w:t>
      </w:r>
      <w:r w:rsidRPr="00422E63">
        <w:rPr>
          <w:lang w:val="ru-RU"/>
        </w:rPr>
        <w:t xml:space="preserve"> </w:t>
      </w:r>
      <w:r>
        <w:rPr>
          <w:lang w:val="ru-RU"/>
        </w:rPr>
        <w:t>кодексом</w:t>
      </w:r>
      <w:r w:rsidRPr="00422E63">
        <w:rPr>
          <w:lang w:val="ru-RU"/>
        </w:rPr>
        <w:t xml:space="preserve"> </w:t>
      </w:r>
      <w:r>
        <w:rPr>
          <w:lang w:val="ru-RU"/>
        </w:rPr>
        <w:t>Республики</w:t>
      </w:r>
      <w:r w:rsidRPr="00422E63">
        <w:rPr>
          <w:lang w:val="ru-RU"/>
        </w:rPr>
        <w:t xml:space="preserve"> </w:t>
      </w:r>
      <w:r>
        <w:rPr>
          <w:lang w:val="ru-RU"/>
        </w:rPr>
        <w:t>Беларусь</w:t>
      </w:r>
      <w:r w:rsidRPr="00422E63">
        <w:rPr>
          <w:lang w:val="ru-RU"/>
        </w:rPr>
        <w:t xml:space="preserve">, </w:t>
      </w:r>
      <w:r>
        <w:rPr>
          <w:lang w:val="ru-RU"/>
        </w:rPr>
        <w:t>республиканское</w:t>
      </w:r>
      <w:r w:rsidRPr="00422E63">
        <w:rPr>
          <w:lang w:val="ru-RU"/>
        </w:rPr>
        <w:t xml:space="preserve"> </w:t>
      </w:r>
      <w:r>
        <w:rPr>
          <w:lang w:val="ru-RU"/>
        </w:rPr>
        <w:t>унитарное</w:t>
      </w:r>
      <w:r w:rsidRPr="00422E63">
        <w:rPr>
          <w:lang w:val="ru-RU"/>
        </w:rPr>
        <w:t xml:space="preserve"> </w:t>
      </w:r>
      <w:r>
        <w:rPr>
          <w:lang w:val="ru-RU"/>
        </w:rPr>
        <w:t>предприятие</w:t>
      </w:r>
      <w:r w:rsidRPr="00422E63">
        <w:rPr>
          <w:lang w:val="ru-RU"/>
        </w:rPr>
        <w:t xml:space="preserve"> </w:t>
      </w:r>
      <w:r>
        <w:rPr>
          <w:lang w:val="ru-RU"/>
        </w:rPr>
        <w:t>является организацией, принадлежащей Республике Беларусь, но управляемое, как коммерческое предприятие</w:t>
      </w:r>
      <w:r w:rsidRPr="00422E63">
        <w:rPr>
          <w:lang w:val="ru-RU"/>
        </w:rPr>
        <w:t xml:space="preserve">. </w:t>
      </w:r>
    </w:p>
  </w:footnote>
  <w:footnote w:id="22">
    <w:p w14:paraId="32DF7B98" w14:textId="77777777" w:rsidR="00753B99" w:rsidRPr="009C78DC" w:rsidRDefault="00753B99" w:rsidP="00892A8A">
      <w:pPr>
        <w:spacing w:after="0" w:line="240" w:lineRule="auto"/>
        <w:jc w:val="both"/>
        <w:rPr>
          <w:rFonts w:ascii="Times New Roman" w:hAnsi="Times New Roman"/>
          <w:lang w:val="hu-HU"/>
        </w:rPr>
      </w:pPr>
      <w:r w:rsidRPr="00216290">
        <w:rPr>
          <w:rStyle w:val="a5"/>
        </w:rPr>
        <w:footnoteRef/>
      </w:r>
      <w:r w:rsidRPr="009C78DC">
        <w:rPr>
          <w:rFonts w:ascii="Times New Roman" w:hAnsi="Times New Roman"/>
          <w:sz w:val="20"/>
          <w:szCs w:val="20"/>
          <w:lang w:val="hu-HU"/>
        </w:rPr>
        <w:t xml:space="preserve"> </w:t>
      </w:r>
      <w:r w:rsidRPr="009C78DC">
        <w:rPr>
          <w:rFonts w:ascii="Times New Roman" w:hAnsi="Times New Roman" w:cs="Times New Roman"/>
          <w:color w:val="222222"/>
          <w:sz w:val="20"/>
          <w:szCs w:val="19"/>
          <w:shd w:val="clear" w:color="auto" w:fill="FFFFFF"/>
          <w:lang w:val="hu-HU"/>
        </w:rPr>
        <w:t xml:space="preserve">См. Постановление Совета Министров Республики Беларусь  № 27 2014 года, Об утверждении концепции формирования и развития инновационных промышленных кластеров </w:t>
      </w:r>
      <w:r>
        <w:rPr>
          <w:rFonts w:ascii="Times New Roman" w:hAnsi="Times New Roman" w:cs="Times New Roman"/>
          <w:color w:val="222222"/>
          <w:sz w:val="20"/>
          <w:szCs w:val="19"/>
          <w:shd w:val="clear" w:color="auto" w:fill="FFFFFF"/>
          <w:lang w:val="ru-RU"/>
        </w:rPr>
        <w:t>в Республике Беларусь и ее реализации</w:t>
      </w:r>
      <w:r w:rsidRPr="009C78DC">
        <w:rPr>
          <w:rFonts w:ascii="Times New Roman" w:hAnsi="Times New Roman" w:cs="Times New Roman"/>
          <w:color w:val="222222"/>
          <w:sz w:val="20"/>
          <w:szCs w:val="19"/>
          <w:shd w:val="clear" w:color="auto" w:fill="FFFFFF"/>
          <w:lang w:val="hu-HU"/>
        </w:rPr>
        <w:t xml:space="preserve"> (</w:t>
      </w:r>
      <w:proofErr w:type="spellStart"/>
      <w:r>
        <w:rPr>
          <w:rFonts w:ascii="Times New Roman" w:hAnsi="Times New Roman" w:cs="Times New Roman"/>
          <w:color w:val="222222"/>
          <w:sz w:val="20"/>
          <w:szCs w:val="19"/>
          <w:shd w:val="clear" w:color="auto" w:fill="FFFFFF"/>
          <w:lang w:val="ru-RU"/>
        </w:rPr>
        <w:t>стр</w:t>
      </w:r>
      <w:proofErr w:type="spellEnd"/>
      <w:r w:rsidRPr="009C78DC">
        <w:rPr>
          <w:rFonts w:ascii="Times New Roman" w:hAnsi="Times New Roman" w:cs="Times New Roman"/>
          <w:color w:val="222222"/>
          <w:sz w:val="20"/>
          <w:szCs w:val="19"/>
          <w:shd w:val="clear" w:color="auto" w:fill="FFFFFF"/>
          <w:lang w:val="hu-HU"/>
        </w:rPr>
        <w:t>.4-5).</w:t>
      </w:r>
    </w:p>
  </w:footnote>
  <w:footnote w:id="23">
    <w:p w14:paraId="42953310" w14:textId="77777777" w:rsidR="00753B99" w:rsidRPr="000F0933" w:rsidRDefault="00753B99" w:rsidP="00892A8A">
      <w:pPr>
        <w:pStyle w:val="a3"/>
        <w:rPr>
          <w:lang w:val="hu-HU"/>
        </w:rPr>
      </w:pPr>
      <w:r>
        <w:rPr>
          <w:rStyle w:val="a5"/>
        </w:rPr>
        <w:footnoteRef/>
      </w:r>
      <w:r w:rsidRPr="00D03AF5">
        <w:rPr>
          <w:lang w:val="ru-RU"/>
        </w:rPr>
        <w:t xml:space="preserve"> </w:t>
      </w:r>
      <w:r>
        <w:rPr>
          <w:color w:val="222222"/>
          <w:shd w:val="clear" w:color="auto" w:fill="FFFFFF"/>
          <w:lang w:val="ru-RU"/>
        </w:rPr>
        <w:t>Обзор</w:t>
      </w:r>
      <w:r w:rsidRPr="00662608">
        <w:rPr>
          <w:color w:val="222222"/>
          <w:shd w:val="clear" w:color="auto" w:fill="FFFFFF"/>
          <w:lang w:val="ru-RU"/>
        </w:rPr>
        <w:t xml:space="preserve"> </w:t>
      </w:r>
      <w:r>
        <w:rPr>
          <w:color w:val="222222"/>
          <w:shd w:val="clear" w:color="auto" w:fill="FFFFFF"/>
          <w:lang w:val="ru-RU"/>
        </w:rPr>
        <w:t>научной</w:t>
      </w:r>
      <w:r w:rsidRPr="00662608">
        <w:rPr>
          <w:color w:val="222222"/>
          <w:shd w:val="clear" w:color="auto" w:fill="FFFFFF"/>
          <w:lang w:val="ru-RU"/>
        </w:rPr>
        <w:t xml:space="preserve"> </w:t>
      </w:r>
      <w:r>
        <w:rPr>
          <w:color w:val="222222"/>
          <w:shd w:val="clear" w:color="auto" w:fill="FFFFFF"/>
          <w:lang w:val="ru-RU"/>
        </w:rPr>
        <w:t>и</w:t>
      </w:r>
      <w:r w:rsidRPr="00662608">
        <w:rPr>
          <w:color w:val="222222"/>
          <w:shd w:val="clear" w:color="auto" w:fill="FFFFFF"/>
          <w:lang w:val="ru-RU"/>
        </w:rPr>
        <w:t xml:space="preserve"> </w:t>
      </w:r>
      <w:r>
        <w:rPr>
          <w:color w:val="222222"/>
          <w:shd w:val="clear" w:color="auto" w:fill="FFFFFF"/>
          <w:lang w:val="ru-RU"/>
        </w:rPr>
        <w:t>инновационной</w:t>
      </w:r>
      <w:r w:rsidRPr="00662608">
        <w:rPr>
          <w:color w:val="222222"/>
          <w:shd w:val="clear" w:color="auto" w:fill="FFFFFF"/>
          <w:lang w:val="ru-RU"/>
        </w:rPr>
        <w:t xml:space="preserve"> </w:t>
      </w:r>
      <w:r>
        <w:rPr>
          <w:color w:val="222222"/>
          <w:shd w:val="clear" w:color="auto" w:fill="FFFFFF"/>
          <w:lang w:val="ru-RU"/>
        </w:rPr>
        <w:t>деятельности</w:t>
      </w:r>
      <w:r w:rsidRPr="00662608">
        <w:rPr>
          <w:color w:val="222222"/>
          <w:shd w:val="clear" w:color="auto" w:fill="FFFFFF"/>
          <w:lang w:val="ru-RU"/>
        </w:rPr>
        <w:t xml:space="preserve"> </w:t>
      </w:r>
      <w:r>
        <w:rPr>
          <w:color w:val="222222"/>
          <w:shd w:val="clear" w:color="auto" w:fill="FFFFFF"/>
          <w:lang w:val="ru-RU"/>
        </w:rPr>
        <w:t>в</w:t>
      </w:r>
      <w:r w:rsidRPr="00662608">
        <w:rPr>
          <w:color w:val="222222"/>
          <w:shd w:val="clear" w:color="auto" w:fill="FFFFFF"/>
          <w:lang w:val="ru-RU"/>
        </w:rPr>
        <w:t xml:space="preserve"> </w:t>
      </w:r>
      <w:r>
        <w:rPr>
          <w:color w:val="222222"/>
          <w:shd w:val="clear" w:color="auto" w:fill="FFFFFF"/>
          <w:lang w:val="ru-RU"/>
        </w:rPr>
        <w:t>Республике</w:t>
      </w:r>
      <w:r w:rsidRPr="00662608">
        <w:rPr>
          <w:color w:val="222222"/>
          <w:shd w:val="clear" w:color="auto" w:fill="FFFFFF"/>
          <w:lang w:val="ru-RU"/>
        </w:rPr>
        <w:t xml:space="preserve"> </w:t>
      </w:r>
      <w:r>
        <w:rPr>
          <w:color w:val="222222"/>
          <w:shd w:val="clear" w:color="auto" w:fill="FFFFFF"/>
          <w:lang w:val="ru-RU"/>
        </w:rPr>
        <w:t>Беларусь</w:t>
      </w:r>
      <w:r w:rsidRPr="00662608">
        <w:rPr>
          <w:color w:val="222222"/>
          <w:shd w:val="clear" w:color="auto" w:fill="FFFFFF"/>
          <w:lang w:val="ru-RU"/>
        </w:rPr>
        <w:t xml:space="preserve">, </w:t>
      </w:r>
      <w:proofErr w:type="spellStart"/>
      <w:r>
        <w:rPr>
          <w:color w:val="222222"/>
          <w:shd w:val="clear" w:color="auto" w:fill="FFFFFF"/>
          <w:lang w:val="ru-RU"/>
        </w:rPr>
        <w:t>Белстат</w:t>
      </w:r>
      <w:proofErr w:type="spellEnd"/>
      <w:r w:rsidRPr="00662608">
        <w:rPr>
          <w:color w:val="222222"/>
          <w:shd w:val="clear" w:color="auto" w:fill="FFFFFF"/>
          <w:lang w:val="ru-RU"/>
        </w:rPr>
        <w:t xml:space="preserve">, </w:t>
      </w:r>
      <w:r>
        <w:rPr>
          <w:color w:val="222222"/>
          <w:shd w:val="clear" w:color="auto" w:fill="FFFFFF"/>
          <w:lang w:val="ru-RU"/>
        </w:rPr>
        <w:t>Статистический сборник</w:t>
      </w:r>
      <w:r w:rsidRPr="00662608">
        <w:rPr>
          <w:color w:val="222222"/>
          <w:shd w:val="clear" w:color="auto" w:fill="FFFFFF"/>
          <w:lang w:val="ru-RU"/>
        </w:rPr>
        <w:t xml:space="preserve">, </w:t>
      </w:r>
      <w:r>
        <w:rPr>
          <w:color w:val="222222"/>
          <w:shd w:val="clear" w:color="auto" w:fill="FFFFFF"/>
          <w:lang w:val="ru-RU"/>
        </w:rPr>
        <w:t>Национальный комитет Республики Беларусь</w:t>
      </w:r>
      <w:r w:rsidRPr="00662608">
        <w:rPr>
          <w:color w:val="222222"/>
          <w:shd w:val="clear" w:color="auto" w:fill="FFFFFF"/>
          <w:lang w:val="ru-RU"/>
        </w:rPr>
        <w:t xml:space="preserve">, </w:t>
      </w:r>
      <w:r>
        <w:rPr>
          <w:color w:val="222222"/>
          <w:shd w:val="clear" w:color="auto" w:fill="FFFFFF"/>
          <w:lang w:val="ru-RU"/>
        </w:rPr>
        <w:t>Минск</w:t>
      </w:r>
      <w:r w:rsidRPr="00662608">
        <w:rPr>
          <w:color w:val="222222"/>
          <w:shd w:val="clear" w:color="auto" w:fill="FFFFFF"/>
          <w:lang w:val="ru-RU"/>
        </w:rPr>
        <w:t xml:space="preserve"> 2015</w:t>
      </w:r>
      <w:r>
        <w:rPr>
          <w:color w:val="222222"/>
          <w:shd w:val="clear" w:color="auto" w:fill="FFFFFF"/>
          <w:lang w:val="ru-RU"/>
        </w:rPr>
        <w:t xml:space="preserve">, </w:t>
      </w:r>
      <w:r>
        <w:rPr>
          <w:lang w:val="ru-RU"/>
        </w:rPr>
        <w:t>таблица</w:t>
      </w:r>
      <w:r>
        <w:rPr>
          <w:lang w:val="hu-HU"/>
        </w:rPr>
        <w:t xml:space="preserve"> 6.6</w:t>
      </w:r>
    </w:p>
  </w:footnote>
  <w:footnote w:id="24">
    <w:p w14:paraId="70D4B32B" w14:textId="77777777" w:rsidR="00753B99" w:rsidRPr="008F4A5F" w:rsidRDefault="00753B99" w:rsidP="00892A8A">
      <w:pPr>
        <w:autoSpaceDE w:val="0"/>
        <w:autoSpaceDN w:val="0"/>
        <w:spacing w:line="240" w:lineRule="auto"/>
        <w:jc w:val="both"/>
        <w:rPr>
          <w:lang w:val="ru-RU"/>
        </w:rPr>
      </w:pPr>
      <w:r w:rsidRPr="00EE1CE8">
        <w:rPr>
          <w:rStyle w:val="a5"/>
        </w:rPr>
        <w:footnoteRef/>
      </w:r>
      <w:r w:rsidRPr="00BA7F2F">
        <w:rPr>
          <w:lang w:val="hu-HU"/>
        </w:rPr>
        <w:t xml:space="preserve"> </w:t>
      </w:r>
      <w:r w:rsidRPr="00BA7F2F">
        <w:rPr>
          <w:rFonts w:ascii="Times New Roman" w:hAnsi="Times New Roman"/>
          <w:sz w:val="20"/>
          <w:lang w:val="hu-HU"/>
        </w:rPr>
        <w:t xml:space="preserve">Статистические </w:t>
      </w:r>
      <w:r w:rsidRPr="00BA7F2F">
        <w:rPr>
          <w:rFonts w:ascii="Times New Roman" w:hAnsi="Times New Roman"/>
          <w:sz w:val="20"/>
          <w:lang w:val="hu-HU"/>
        </w:rPr>
        <w:t xml:space="preserve">данные по малым и средним предприятиям взяты из статистического сборника </w:t>
      </w:r>
      <w:r w:rsidRPr="00BA7F2F">
        <w:rPr>
          <w:rFonts w:ascii="Times New Roman" w:eastAsia="Times New Roman" w:hAnsi="Times New Roman"/>
          <w:bCs/>
          <w:i/>
          <w:sz w:val="20"/>
          <w:szCs w:val="20"/>
          <w:lang w:val="hu-HU" w:eastAsia="hu-HU"/>
        </w:rPr>
        <w:t>Малые и средние предприятия Республики Беларусь</w:t>
      </w:r>
      <w:r w:rsidRPr="00BA7F2F">
        <w:rPr>
          <w:rFonts w:ascii="Times New Roman" w:eastAsia="Times New Roman" w:hAnsi="Times New Roman"/>
          <w:bCs/>
          <w:sz w:val="20"/>
          <w:szCs w:val="20"/>
          <w:lang w:val="hu-HU" w:eastAsia="hu-HU"/>
        </w:rPr>
        <w:t xml:space="preserve">, 2014, </w:t>
      </w:r>
      <w:r>
        <w:rPr>
          <w:rFonts w:ascii="Times New Roman" w:eastAsia="Times New Roman" w:hAnsi="Times New Roman"/>
          <w:bCs/>
          <w:sz w:val="20"/>
          <w:szCs w:val="20"/>
          <w:lang w:val="ru-RU" w:eastAsia="hu-HU"/>
        </w:rPr>
        <w:t>Национальный статистический комитет Республики Беларусь</w:t>
      </w:r>
      <w:r w:rsidRPr="00BA7F2F">
        <w:rPr>
          <w:rFonts w:ascii="Times New Roman" w:eastAsia="Times New Roman" w:hAnsi="Times New Roman"/>
          <w:bCs/>
          <w:sz w:val="20"/>
          <w:szCs w:val="20"/>
          <w:lang w:val="hu-HU" w:eastAsia="hu-HU"/>
        </w:rPr>
        <w:t xml:space="preserve">, </w:t>
      </w:r>
      <w:r>
        <w:rPr>
          <w:rFonts w:ascii="Times New Roman" w:eastAsia="Times New Roman" w:hAnsi="Times New Roman"/>
          <w:bCs/>
          <w:sz w:val="20"/>
          <w:szCs w:val="20"/>
          <w:lang w:val="ru-RU" w:eastAsia="hu-HU"/>
        </w:rPr>
        <w:t>Минск, таблицы</w:t>
      </w:r>
      <w:r w:rsidRPr="00BA7F2F">
        <w:rPr>
          <w:rFonts w:ascii="Times New Roman" w:eastAsia="Times New Roman" w:hAnsi="Times New Roman"/>
          <w:bCs/>
          <w:sz w:val="20"/>
          <w:szCs w:val="20"/>
          <w:lang w:val="hu-HU" w:eastAsia="hu-HU"/>
        </w:rPr>
        <w:t xml:space="preserve"> 1.1.1, 1.5.3., 1.5.4. </w:t>
      </w:r>
      <w:r w:rsidRPr="008F4A5F">
        <w:rPr>
          <w:rFonts w:ascii="Times New Roman" w:eastAsia="Times New Roman" w:hAnsi="Times New Roman"/>
          <w:bCs/>
          <w:sz w:val="20"/>
          <w:szCs w:val="20"/>
          <w:lang w:val="ru-RU" w:eastAsia="hu-HU"/>
        </w:rPr>
        <w:t>1.5.6, 1.9.1</w:t>
      </w:r>
    </w:p>
  </w:footnote>
  <w:footnote w:id="25">
    <w:p w14:paraId="2AEA67F7" w14:textId="77777777" w:rsidR="00753B99" w:rsidRPr="00E117A4" w:rsidRDefault="00753B99" w:rsidP="00892A8A">
      <w:pPr>
        <w:spacing w:after="0" w:line="240" w:lineRule="auto"/>
        <w:jc w:val="both"/>
        <w:rPr>
          <w:rFonts w:ascii="Times New Roman" w:hAnsi="Times New Roman"/>
          <w:sz w:val="20"/>
          <w:szCs w:val="20"/>
          <w:lang w:val="ru-RU"/>
        </w:rPr>
      </w:pPr>
      <w:r w:rsidRPr="00491F13">
        <w:rPr>
          <w:rStyle w:val="a5"/>
          <w:rFonts w:ascii="Times New Roman" w:hAnsi="Times New Roman"/>
          <w:sz w:val="20"/>
          <w:szCs w:val="20"/>
        </w:rPr>
        <w:footnoteRef/>
      </w:r>
      <w:r w:rsidRPr="00491F13">
        <w:rPr>
          <w:rFonts w:ascii="Times New Roman" w:hAnsi="Times New Roman"/>
          <w:sz w:val="20"/>
          <w:szCs w:val="20"/>
          <w:lang w:val="hu-HU"/>
        </w:rPr>
        <w:t xml:space="preserve"> </w:t>
      </w:r>
      <w:r w:rsidRPr="00E117A4">
        <w:rPr>
          <w:rFonts w:ascii="Times New Roman" w:hAnsi="Times New Roman"/>
          <w:sz w:val="20"/>
          <w:szCs w:val="20"/>
          <w:lang w:val="ru-RU"/>
        </w:rPr>
        <w:t>ОТЧЕТ</w:t>
      </w:r>
      <w:r w:rsidRPr="00491F13">
        <w:rPr>
          <w:rFonts w:ascii="Times New Roman" w:hAnsi="Times New Roman"/>
          <w:sz w:val="20"/>
          <w:szCs w:val="20"/>
          <w:lang w:val="hu-HU"/>
        </w:rPr>
        <w:t xml:space="preserve"> </w:t>
      </w:r>
      <w:r w:rsidRPr="00E117A4">
        <w:rPr>
          <w:rFonts w:ascii="Times New Roman" w:hAnsi="Times New Roman"/>
          <w:sz w:val="20"/>
          <w:szCs w:val="20"/>
          <w:lang w:val="ru-RU"/>
        </w:rPr>
        <w:t>О НАУЧНО-ИССЛЕДОВАТЕЛЬСКОЙ РАБОТЕ</w:t>
      </w:r>
      <w:r w:rsidRPr="00491F13">
        <w:rPr>
          <w:rFonts w:ascii="Times New Roman" w:hAnsi="Times New Roman"/>
          <w:sz w:val="20"/>
          <w:szCs w:val="20"/>
          <w:lang w:val="hu-HU"/>
        </w:rPr>
        <w:t xml:space="preserve"> </w:t>
      </w:r>
      <w:r w:rsidRPr="00E117A4">
        <w:rPr>
          <w:rFonts w:ascii="Times New Roman" w:hAnsi="Times New Roman"/>
          <w:bCs/>
          <w:sz w:val="20"/>
          <w:szCs w:val="20"/>
          <w:lang w:val="ru-RU"/>
        </w:rPr>
        <w:t>«</w:t>
      </w:r>
      <w:proofErr w:type="spellStart"/>
      <w:r w:rsidRPr="00E117A4">
        <w:rPr>
          <w:rFonts w:ascii="Times New Roman" w:hAnsi="Times New Roman"/>
          <w:sz w:val="20"/>
          <w:szCs w:val="20"/>
          <w:lang w:val="ru-RU"/>
        </w:rPr>
        <w:t>Межстрановая</w:t>
      </w:r>
      <w:proofErr w:type="spellEnd"/>
      <w:r w:rsidRPr="00E117A4">
        <w:rPr>
          <w:rFonts w:ascii="Times New Roman" w:hAnsi="Times New Roman"/>
          <w:sz w:val="20"/>
          <w:szCs w:val="20"/>
          <w:lang w:val="ru-RU"/>
        </w:rPr>
        <w:t xml:space="preserve"> оценка состояния научно-технической и инновационной сферы Республики Беларусь на основе анализа международных статистических данных и рейтингов и предложения по улучшению позиций Республики Беларусь в этих рейтингах</w:t>
      </w:r>
      <w:r w:rsidRPr="00E117A4">
        <w:rPr>
          <w:rFonts w:ascii="Times New Roman" w:hAnsi="Times New Roman"/>
          <w:bCs/>
          <w:sz w:val="20"/>
          <w:szCs w:val="20"/>
          <w:lang w:val="ru-RU"/>
        </w:rPr>
        <w:t>»</w:t>
      </w:r>
      <w:r w:rsidRPr="00491F13">
        <w:rPr>
          <w:rFonts w:ascii="Times New Roman" w:hAnsi="Times New Roman"/>
          <w:bCs/>
          <w:sz w:val="20"/>
          <w:szCs w:val="20"/>
          <w:lang w:val="hu-HU"/>
        </w:rPr>
        <w:t xml:space="preserve"> </w:t>
      </w:r>
      <w:r w:rsidRPr="00E117A4">
        <w:rPr>
          <w:rFonts w:ascii="Times New Roman" w:hAnsi="Times New Roman"/>
          <w:sz w:val="20"/>
          <w:szCs w:val="20"/>
          <w:lang w:val="ru-RU"/>
        </w:rPr>
        <w:t>(заключительный)</w:t>
      </w:r>
      <w:r w:rsidRPr="00491F13">
        <w:rPr>
          <w:rFonts w:ascii="Times New Roman" w:hAnsi="Times New Roman"/>
          <w:sz w:val="20"/>
          <w:szCs w:val="20"/>
          <w:lang w:val="hu-HU"/>
        </w:rPr>
        <w:t xml:space="preserve"> </w:t>
      </w:r>
      <w:r w:rsidRPr="00E117A4">
        <w:rPr>
          <w:rFonts w:ascii="Times New Roman" w:hAnsi="Times New Roman"/>
          <w:sz w:val="20"/>
          <w:szCs w:val="20"/>
          <w:lang w:val="ru-RU"/>
        </w:rPr>
        <w:t>Государственный комитет по науке и технологиям</w:t>
      </w:r>
      <w:proofErr w:type="gramStart"/>
      <w:r w:rsidRPr="00491F13">
        <w:rPr>
          <w:rFonts w:ascii="Times New Roman" w:hAnsi="Times New Roman"/>
          <w:sz w:val="20"/>
          <w:szCs w:val="20"/>
          <w:lang w:val="hu-HU"/>
        </w:rPr>
        <w:t>;</w:t>
      </w:r>
      <w:r w:rsidRPr="00E117A4">
        <w:rPr>
          <w:rFonts w:ascii="Times New Roman" w:hAnsi="Times New Roman"/>
          <w:sz w:val="20"/>
          <w:szCs w:val="20"/>
          <w:lang w:val="ru-RU"/>
        </w:rPr>
        <w:t>Р</w:t>
      </w:r>
      <w:proofErr w:type="gramEnd"/>
      <w:r w:rsidRPr="00E117A4">
        <w:rPr>
          <w:rFonts w:ascii="Times New Roman" w:hAnsi="Times New Roman"/>
          <w:sz w:val="20"/>
          <w:szCs w:val="20"/>
          <w:lang w:val="ru-RU"/>
        </w:rPr>
        <w:t>еспублики Беларусь</w:t>
      </w:r>
      <w:r w:rsidRPr="00491F13">
        <w:rPr>
          <w:rFonts w:ascii="Times New Roman" w:hAnsi="Times New Roman"/>
          <w:sz w:val="20"/>
          <w:szCs w:val="20"/>
          <w:lang w:val="hu-HU"/>
        </w:rPr>
        <w:t xml:space="preserve">, </w:t>
      </w:r>
      <w:r w:rsidRPr="00E117A4">
        <w:rPr>
          <w:rFonts w:ascii="Times New Roman" w:hAnsi="Times New Roman"/>
          <w:sz w:val="20"/>
          <w:szCs w:val="20"/>
          <w:lang w:val="ru-RU"/>
        </w:rPr>
        <w:t>Государственное учреждение</w:t>
      </w:r>
      <w:r w:rsidRPr="00491F13">
        <w:rPr>
          <w:rFonts w:ascii="Times New Roman" w:hAnsi="Times New Roman"/>
          <w:sz w:val="20"/>
          <w:szCs w:val="20"/>
          <w:lang w:val="hu-HU"/>
        </w:rPr>
        <w:t xml:space="preserve"> </w:t>
      </w:r>
      <w:r w:rsidRPr="00E117A4">
        <w:rPr>
          <w:rFonts w:ascii="Times New Roman" w:hAnsi="Times New Roman"/>
          <w:sz w:val="20"/>
          <w:szCs w:val="20"/>
          <w:lang w:val="ru-RU"/>
        </w:rPr>
        <w:t>«Белорусский институт системного анализа и информационного</w:t>
      </w:r>
      <w:r w:rsidRPr="00491F13">
        <w:rPr>
          <w:rFonts w:ascii="Times New Roman" w:hAnsi="Times New Roman"/>
          <w:sz w:val="20"/>
          <w:szCs w:val="20"/>
          <w:lang w:val="hu-HU"/>
        </w:rPr>
        <w:t xml:space="preserve"> </w:t>
      </w:r>
      <w:r w:rsidRPr="00E117A4">
        <w:rPr>
          <w:rFonts w:ascii="Times New Roman" w:hAnsi="Times New Roman"/>
          <w:sz w:val="20"/>
          <w:szCs w:val="20"/>
          <w:lang w:val="ru-RU"/>
        </w:rPr>
        <w:t>обеспечения научно-технической сферы»</w:t>
      </w:r>
      <w:r w:rsidRPr="00491F13">
        <w:rPr>
          <w:rFonts w:ascii="Times New Roman" w:hAnsi="Times New Roman"/>
          <w:sz w:val="20"/>
          <w:szCs w:val="20"/>
          <w:lang w:val="hu-HU"/>
        </w:rPr>
        <w:t xml:space="preserve"> </w:t>
      </w:r>
      <w:r w:rsidRPr="00E117A4">
        <w:rPr>
          <w:rFonts w:ascii="Times New Roman" w:hAnsi="Times New Roman"/>
          <w:sz w:val="20"/>
          <w:szCs w:val="20"/>
          <w:lang w:val="ru-RU"/>
        </w:rPr>
        <w:t>(ГУ «</w:t>
      </w:r>
      <w:proofErr w:type="spellStart"/>
      <w:r w:rsidRPr="00E117A4">
        <w:rPr>
          <w:rFonts w:ascii="Times New Roman" w:hAnsi="Times New Roman"/>
          <w:sz w:val="20"/>
          <w:szCs w:val="20"/>
          <w:lang w:val="ru-RU"/>
        </w:rPr>
        <w:t>БелИСА</w:t>
      </w:r>
      <w:proofErr w:type="spellEnd"/>
      <w:r w:rsidRPr="00E117A4">
        <w:rPr>
          <w:rFonts w:ascii="Times New Roman" w:hAnsi="Times New Roman"/>
          <w:sz w:val="20"/>
          <w:szCs w:val="20"/>
          <w:lang w:val="ru-RU"/>
        </w:rPr>
        <w:t>»)</w:t>
      </w:r>
      <w:r w:rsidRPr="00491F13">
        <w:rPr>
          <w:rFonts w:ascii="Times New Roman" w:hAnsi="Times New Roman"/>
          <w:sz w:val="20"/>
          <w:szCs w:val="20"/>
          <w:lang w:val="hu-HU"/>
        </w:rPr>
        <w:t xml:space="preserve"> </w:t>
      </w:r>
      <w:r w:rsidRPr="00E117A4">
        <w:rPr>
          <w:rFonts w:ascii="Times New Roman" w:hAnsi="Times New Roman"/>
          <w:sz w:val="20"/>
          <w:szCs w:val="20"/>
          <w:lang w:val="ru-RU"/>
        </w:rPr>
        <w:t>УДК 339.9:338.1;339.9:330.34;338.2</w:t>
      </w:r>
      <w:r w:rsidRPr="00491F13">
        <w:rPr>
          <w:rFonts w:ascii="Times New Roman" w:hAnsi="Times New Roman"/>
          <w:sz w:val="20"/>
          <w:szCs w:val="20"/>
          <w:lang w:val="hu-HU"/>
        </w:rPr>
        <w:t xml:space="preserve">  </w:t>
      </w:r>
      <w:r w:rsidRPr="00E117A4">
        <w:rPr>
          <w:rFonts w:ascii="Times New Roman" w:hAnsi="Times New Roman"/>
          <w:sz w:val="20"/>
          <w:szCs w:val="20"/>
          <w:lang w:val="ru-RU"/>
        </w:rPr>
        <w:t xml:space="preserve">№ </w:t>
      </w:r>
      <w:proofErr w:type="spellStart"/>
      <w:r w:rsidRPr="00E117A4">
        <w:rPr>
          <w:rFonts w:ascii="Times New Roman" w:hAnsi="Times New Roman"/>
          <w:sz w:val="20"/>
          <w:szCs w:val="20"/>
          <w:lang w:val="ru-RU"/>
        </w:rPr>
        <w:t>госрегистрации</w:t>
      </w:r>
      <w:proofErr w:type="spellEnd"/>
      <w:r w:rsidRPr="00E117A4">
        <w:rPr>
          <w:rFonts w:ascii="Times New Roman" w:hAnsi="Times New Roman"/>
          <w:sz w:val="20"/>
          <w:szCs w:val="20"/>
          <w:lang w:val="ru-RU"/>
        </w:rPr>
        <w:t xml:space="preserve"> 20151401</w:t>
      </w:r>
      <w:proofErr w:type="gramStart"/>
      <w:r w:rsidRPr="00491F13">
        <w:rPr>
          <w:rFonts w:ascii="Times New Roman" w:hAnsi="Times New Roman"/>
          <w:sz w:val="20"/>
          <w:szCs w:val="20"/>
          <w:lang w:val="hu-HU"/>
        </w:rPr>
        <w:t xml:space="preserve"> </w:t>
      </w:r>
      <w:r w:rsidRPr="00E117A4">
        <w:rPr>
          <w:rFonts w:ascii="Times New Roman" w:hAnsi="Times New Roman"/>
          <w:sz w:val="20"/>
          <w:szCs w:val="20"/>
          <w:lang w:val="ru-RU"/>
        </w:rPr>
        <w:t>И</w:t>
      </w:r>
      <w:proofErr w:type="gramEnd"/>
      <w:r w:rsidRPr="00E117A4">
        <w:rPr>
          <w:rFonts w:ascii="Times New Roman" w:hAnsi="Times New Roman"/>
          <w:sz w:val="20"/>
          <w:szCs w:val="20"/>
          <w:lang w:val="ru-RU"/>
        </w:rPr>
        <w:t xml:space="preserve">нв. </w:t>
      </w:r>
    </w:p>
    <w:p w14:paraId="7DA34592" w14:textId="77777777" w:rsidR="00753B99" w:rsidRPr="00491F13" w:rsidRDefault="00753B99" w:rsidP="00892A8A">
      <w:pPr>
        <w:pStyle w:val="a3"/>
        <w:rPr>
          <w:lang w:val="hu-H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48235"/>
      <w:docPartObj>
        <w:docPartGallery w:val="Page Numbers (Top of Page)"/>
        <w:docPartUnique/>
      </w:docPartObj>
    </w:sdtPr>
    <w:sdtEndPr>
      <w:rPr>
        <w:rFonts w:ascii="Times New Roman" w:hAnsi="Times New Roman" w:cs="Times New Roman"/>
      </w:rPr>
    </w:sdtEndPr>
    <w:sdtContent>
      <w:p w14:paraId="0FD4681B" w14:textId="46ACA3CF" w:rsidR="00753B99" w:rsidRPr="00690711" w:rsidRDefault="00753B99">
        <w:pPr>
          <w:pStyle w:val="a6"/>
          <w:jc w:val="center"/>
          <w:rPr>
            <w:rFonts w:ascii="Times New Roman" w:hAnsi="Times New Roman" w:cs="Times New Roman"/>
          </w:rPr>
        </w:pPr>
        <w:r w:rsidRPr="00690711">
          <w:rPr>
            <w:rFonts w:ascii="Times New Roman" w:hAnsi="Times New Roman" w:cs="Times New Roman"/>
          </w:rPr>
          <w:fldChar w:fldCharType="begin"/>
        </w:r>
        <w:r w:rsidRPr="00690711">
          <w:rPr>
            <w:rFonts w:ascii="Times New Roman" w:hAnsi="Times New Roman" w:cs="Times New Roman"/>
          </w:rPr>
          <w:instrText>PAGE   \* MERGEFORMAT</w:instrText>
        </w:r>
        <w:r w:rsidRPr="00690711">
          <w:rPr>
            <w:rFonts w:ascii="Times New Roman" w:hAnsi="Times New Roman" w:cs="Times New Roman"/>
          </w:rPr>
          <w:fldChar w:fldCharType="separate"/>
        </w:r>
        <w:r w:rsidR="00A839BC" w:rsidRPr="00A839BC">
          <w:rPr>
            <w:rFonts w:ascii="Times New Roman" w:hAnsi="Times New Roman" w:cs="Times New Roman"/>
            <w:noProof/>
            <w:lang w:val="ru-RU"/>
          </w:rPr>
          <w:t>65</w:t>
        </w:r>
        <w:r w:rsidRPr="00690711">
          <w:rPr>
            <w:rFonts w:ascii="Times New Roman" w:hAnsi="Times New Roman" w:cs="Times New Roman"/>
          </w:rPr>
          <w:fldChar w:fldCharType="end"/>
        </w:r>
      </w:p>
    </w:sdtContent>
  </w:sdt>
  <w:p w14:paraId="1091B4F5" w14:textId="77777777" w:rsidR="00753B99" w:rsidRDefault="00753B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A1FE" w14:textId="1DF8D631" w:rsidR="00753B99" w:rsidRPr="00690711" w:rsidRDefault="00753B99" w:rsidP="00690711">
    <w:pPr>
      <w:pStyle w:val="a6"/>
      <w:jc w:val="right"/>
      <w:rPr>
        <w:rFonts w:ascii="Times New Roman" w:hAnsi="Times New Roman" w:cs="Times New Roman"/>
        <w:lang w:val="ru-RU"/>
      </w:rPr>
    </w:pPr>
    <w:r w:rsidRPr="00690711">
      <w:rPr>
        <w:rFonts w:ascii="Times New Roman" w:hAnsi="Times New Roman" w:cs="Times New Roman"/>
        <w:lang w:val="ru-RU"/>
      </w:rPr>
      <w:t>Неофициальный перевод с английского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B8"/>
    <w:multiLevelType w:val="hybridMultilevel"/>
    <w:tmpl w:val="DD8AB92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093E360A"/>
    <w:multiLevelType w:val="hybridMultilevel"/>
    <w:tmpl w:val="10165A44"/>
    <w:lvl w:ilvl="0" w:tplc="08090001">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E1919"/>
    <w:multiLevelType w:val="hybridMultilevel"/>
    <w:tmpl w:val="F614E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897537"/>
    <w:multiLevelType w:val="hybridMultilevel"/>
    <w:tmpl w:val="FE8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3FB2"/>
    <w:multiLevelType w:val="multilevel"/>
    <w:tmpl w:val="9B882E94"/>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4550"/>
        </w:tabs>
        <w:ind w:left="4550" w:hanging="864"/>
      </w:pPr>
      <w:rPr>
        <w:rFonts w:cs="Times New Roman" w:hint="default"/>
      </w:rPr>
    </w:lvl>
    <w:lvl w:ilvl="4">
      <w:start w:val="1"/>
      <w:numFmt w:val="decimal"/>
      <w:pStyle w:val="5"/>
      <w:lvlText w:val="%1.%2.%3.%4.%5"/>
      <w:lvlJc w:val="left"/>
      <w:pPr>
        <w:tabs>
          <w:tab w:val="num" w:pos="6537"/>
        </w:tabs>
        <w:ind w:left="6537"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0FF60BF8"/>
    <w:multiLevelType w:val="hybridMultilevel"/>
    <w:tmpl w:val="A984B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F4173C"/>
    <w:multiLevelType w:val="hybridMultilevel"/>
    <w:tmpl w:val="F68C0FE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53B115C"/>
    <w:multiLevelType w:val="hybridMultilevel"/>
    <w:tmpl w:val="6B3C3AFE"/>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542150C"/>
    <w:multiLevelType w:val="hybridMultilevel"/>
    <w:tmpl w:val="70B069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F165BA"/>
    <w:multiLevelType w:val="hybridMultilevel"/>
    <w:tmpl w:val="DFE62A9A"/>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C1C6F79"/>
    <w:multiLevelType w:val="hybridMultilevel"/>
    <w:tmpl w:val="8FA41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72598F"/>
    <w:multiLevelType w:val="hybridMultilevel"/>
    <w:tmpl w:val="26667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E46C2F"/>
    <w:multiLevelType w:val="hybridMultilevel"/>
    <w:tmpl w:val="2ED292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5C16AD"/>
    <w:multiLevelType w:val="hybridMultilevel"/>
    <w:tmpl w:val="64F0BB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84323D"/>
    <w:multiLevelType w:val="hybridMultilevel"/>
    <w:tmpl w:val="F8FEAE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nsid w:val="44AC43C6"/>
    <w:multiLevelType w:val="hybridMultilevel"/>
    <w:tmpl w:val="9294B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D62F43"/>
    <w:multiLevelType w:val="hybridMultilevel"/>
    <w:tmpl w:val="9040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20802"/>
    <w:multiLevelType w:val="hybridMultilevel"/>
    <w:tmpl w:val="B7B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C2B0D"/>
    <w:multiLevelType w:val="hybridMultilevel"/>
    <w:tmpl w:val="BCC4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D5ADC"/>
    <w:multiLevelType w:val="hybridMultilevel"/>
    <w:tmpl w:val="2F2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EC2180"/>
    <w:multiLevelType w:val="hybridMultilevel"/>
    <w:tmpl w:val="B466380A"/>
    <w:lvl w:ilvl="0" w:tplc="04070001">
      <w:start w:val="1"/>
      <w:numFmt w:val="bullet"/>
      <w:lvlText w:val=""/>
      <w:lvlJc w:val="left"/>
      <w:pPr>
        <w:ind w:left="962" w:hanging="360"/>
      </w:pPr>
      <w:rPr>
        <w:rFonts w:ascii="Symbol" w:hAnsi="Symbol" w:hint="default"/>
      </w:rPr>
    </w:lvl>
    <w:lvl w:ilvl="1" w:tplc="04070003" w:tentative="1">
      <w:start w:val="1"/>
      <w:numFmt w:val="bullet"/>
      <w:lvlText w:val="o"/>
      <w:lvlJc w:val="left"/>
      <w:pPr>
        <w:ind w:left="1682" w:hanging="360"/>
      </w:pPr>
      <w:rPr>
        <w:rFonts w:ascii="Courier New" w:hAnsi="Courier New" w:hint="default"/>
      </w:rPr>
    </w:lvl>
    <w:lvl w:ilvl="2" w:tplc="04070005" w:tentative="1">
      <w:start w:val="1"/>
      <w:numFmt w:val="bullet"/>
      <w:lvlText w:val=""/>
      <w:lvlJc w:val="left"/>
      <w:pPr>
        <w:ind w:left="2402" w:hanging="360"/>
      </w:pPr>
      <w:rPr>
        <w:rFonts w:ascii="Wingdings" w:hAnsi="Wingdings" w:hint="default"/>
      </w:rPr>
    </w:lvl>
    <w:lvl w:ilvl="3" w:tplc="04070001" w:tentative="1">
      <w:start w:val="1"/>
      <w:numFmt w:val="bullet"/>
      <w:lvlText w:val=""/>
      <w:lvlJc w:val="left"/>
      <w:pPr>
        <w:ind w:left="3122" w:hanging="360"/>
      </w:pPr>
      <w:rPr>
        <w:rFonts w:ascii="Symbol" w:hAnsi="Symbol" w:hint="default"/>
      </w:rPr>
    </w:lvl>
    <w:lvl w:ilvl="4" w:tplc="04070003" w:tentative="1">
      <w:start w:val="1"/>
      <w:numFmt w:val="bullet"/>
      <w:lvlText w:val="o"/>
      <w:lvlJc w:val="left"/>
      <w:pPr>
        <w:ind w:left="3842" w:hanging="360"/>
      </w:pPr>
      <w:rPr>
        <w:rFonts w:ascii="Courier New" w:hAnsi="Courier New" w:hint="default"/>
      </w:rPr>
    </w:lvl>
    <w:lvl w:ilvl="5" w:tplc="04070005" w:tentative="1">
      <w:start w:val="1"/>
      <w:numFmt w:val="bullet"/>
      <w:lvlText w:val=""/>
      <w:lvlJc w:val="left"/>
      <w:pPr>
        <w:ind w:left="4562" w:hanging="360"/>
      </w:pPr>
      <w:rPr>
        <w:rFonts w:ascii="Wingdings" w:hAnsi="Wingdings" w:hint="default"/>
      </w:rPr>
    </w:lvl>
    <w:lvl w:ilvl="6" w:tplc="04070001" w:tentative="1">
      <w:start w:val="1"/>
      <w:numFmt w:val="bullet"/>
      <w:lvlText w:val=""/>
      <w:lvlJc w:val="left"/>
      <w:pPr>
        <w:ind w:left="5282" w:hanging="360"/>
      </w:pPr>
      <w:rPr>
        <w:rFonts w:ascii="Symbol" w:hAnsi="Symbol" w:hint="default"/>
      </w:rPr>
    </w:lvl>
    <w:lvl w:ilvl="7" w:tplc="04070003" w:tentative="1">
      <w:start w:val="1"/>
      <w:numFmt w:val="bullet"/>
      <w:lvlText w:val="o"/>
      <w:lvlJc w:val="left"/>
      <w:pPr>
        <w:ind w:left="6002" w:hanging="360"/>
      </w:pPr>
      <w:rPr>
        <w:rFonts w:ascii="Courier New" w:hAnsi="Courier New" w:hint="default"/>
      </w:rPr>
    </w:lvl>
    <w:lvl w:ilvl="8" w:tplc="04070005" w:tentative="1">
      <w:start w:val="1"/>
      <w:numFmt w:val="bullet"/>
      <w:lvlText w:val=""/>
      <w:lvlJc w:val="left"/>
      <w:pPr>
        <w:ind w:left="6722" w:hanging="360"/>
      </w:pPr>
      <w:rPr>
        <w:rFonts w:ascii="Wingdings" w:hAnsi="Wingdings" w:hint="default"/>
      </w:rPr>
    </w:lvl>
  </w:abstractNum>
  <w:abstractNum w:abstractNumId="21">
    <w:nsid w:val="52467FFA"/>
    <w:multiLevelType w:val="hybridMultilevel"/>
    <w:tmpl w:val="C0E0EA3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2">
    <w:nsid w:val="57983393"/>
    <w:multiLevelType w:val="hybridMultilevel"/>
    <w:tmpl w:val="834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197F8C"/>
    <w:multiLevelType w:val="hybridMultilevel"/>
    <w:tmpl w:val="D5C4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5D477B"/>
    <w:multiLevelType w:val="hybridMultilevel"/>
    <w:tmpl w:val="8A265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E40259"/>
    <w:multiLevelType w:val="hybridMultilevel"/>
    <w:tmpl w:val="A1AA8A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5C987270"/>
    <w:multiLevelType w:val="hybridMultilevel"/>
    <w:tmpl w:val="F3EC61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4D0BB6"/>
    <w:multiLevelType w:val="multilevel"/>
    <w:tmpl w:val="D6783C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FB3D70"/>
    <w:multiLevelType w:val="hybridMultilevel"/>
    <w:tmpl w:val="7C625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747B1"/>
    <w:multiLevelType w:val="hybridMultilevel"/>
    <w:tmpl w:val="20B2A66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30">
    <w:nsid w:val="717F5D41"/>
    <w:multiLevelType w:val="hybridMultilevel"/>
    <w:tmpl w:val="C178B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3BC3F0F"/>
    <w:multiLevelType w:val="hybridMultilevel"/>
    <w:tmpl w:val="D64469B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747458AD"/>
    <w:multiLevelType w:val="hybridMultilevel"/>
    <w:tmpl w:val="75CE0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31"/>
  </w:num>
  <w:num w:numId="5">
    <w:abstractNumId w:val="14"/>
  </w:num>
  <w:num w:numId="6">
    <w:abstractNumId w:val="4"/>
  </w:num>
  <w:num w:numId="7">
    <w:abstractNumId w:val="27"/>
  </w:num>
  <w:num w:numId="8">
    <w:abstractNumId w:val="0"/>
  </w:num>
  <w:num w:numId="9">
    <w:abstractNumId w:val="30"/>
  </w:num>
  <w:num w:numId="10">
    <w:abstractNumId w:val="22"/>
  </w:num>
  <w:num w:numId="11">
    <w:abstractNumId w:val="17"/>
  </w:num>
  <w:num w:numId="12">
    <w:abstractNumId w:val="16"/>
  </w:num>
  <w:num w:numId="13">
    <w:abstractNumId w:val="1"/>
  </w:num>
  <w:num w:numId="14">
    <w:abstractNumId w:val="18"/>
  </w:num>
  <w:num w:numId="15">
    <w:abstractNumId w:val="3"/>
  </w:num>
  <w:num w:numId="16">
    <w:abstractNumId w:val="21"/>
  </w:num>
  <w:num w:numId="17">
    <w:abstractNumId w:val="6"/>
  </w:num>
  <w:num w:numId="18">
    <w:abstractNumId w:val="26"/>
  </w:num>
  <w:num w:numId="19">
    <w:abstractNumId w:val="12"/>
  </w:num>
  <w:num w:numId="20">
    <w:abstractNumId w:val="11"/>
  </w:num>
  <w:num w:numId="21">
    <w:abstractNumId w:val="19"/>
  </w:num>
  <w:num w:numId="22">
    <w:abstractNumId w:val="23"/>
  </w:num>
  <w:num w:numId="23">
    <w:abstractNumId w:val="20"/>
  </w:num>
  <w:num w:numId="24">
    <w:abstractNumId w:val="32"/>
  </w:num>
  <w:num w:numId="25">
    <w:abstractNumId w:val="29"/>
  </w:num>
  <w:num w:numId="26">
    <w:abstractNumId w:val="10"/>
  </w:num>
  <w:num w:numId="27">
    <w:abstractNumId w:val="5"/>
  </w:num>
  <w:num w:numId="28">
    <w:abstractNumId w:val="2"/>
  </w:num>
  <w:num w:numId="29">
    <w:abstractNumId w:val="15"/>
  </w:num>
  <w:num w:numId="30">
    <w:abstractNumId w:val="28"/>
  </w:num>
  <w:num w:numId="31">
    <w:abstractNumId w:val="9"/>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0B"/>
    <w:rsid w:val="001078E4"/>
    <w:rsid w:val="00276A91"/>
    <w:rsid w:val="00374CE4"/>
    <w:rsid w:val="00403666"/>
    <w:rsid w:val="00484E01"/>
    <w:rsid w:val="00487B5A"/>
    <w:rsid w:val="004E3397"/>
    <w:rsid w:val="005A7F72"/>
    <w:rsid w:val="00690711"/>
    <w:rsid w:val="006E7E53"/>
    <w:rsid w:val="007113BE"/>
    <w:rsid w:val="00715451"/>
    <w:rsid w:val="00730482"/>
    <w:rsid w:val="00753B99"/>
    <w:rsid w:val="00892A8A"/>
    <w:rsid w:val="00895062"/>
    <w:rsid w:val="008C730B"/>
    <w:rsid w:val="008F6A11"/>
    <w:rsid w:val="00933C09"/>
    <w:rsid w:val="009E34B9"/>
    <w:rsid w:val="00A839BC"/>
    <w:rsid w:val="00AF04E4"/>
    <w:rsid w:val="00B240F4"/>
    <w:rsid w:val="00B47ECF"/>
    <w:rsid w:val="00B718D6"/>
    <w:rsid w:val="00BE7D18"/>
    <w:rsid w:val="00CA4B19"/>
    <w:rsid w:val="00CB3334"/>
    <w:rsid w:val="00DD269F"/>
    <w:rsid w:val="00E01BB2"/>
    <w:rsid w:val="00EB742F"/>
    <w:rsid w:val="00F61353"/>
    <w:rsid w:val="00F71E13"/>
    <w:rsid w:val="00F72774"/>
    <w:rsid w:val="00FD4AF2"/>
    <w:rsid w:val="00FF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0B"/>
    <w:rPr>
      <w:rFonts w:asciiTheme="minorHAnsi" w:hAnsiTheme="minorHAnsi" w:cstheme="minorBidi"/>
      <w:sz w:val="22"/>
      <w:szCs w:val="22"/>
      <w:lang w:val="en-GB"/>
    </w:rPr>
  </w:style>
  <w:style w:type="paragraph" w:styleId="1">
    <w:name w:val="heading 1"/>
    <w:basedOn w:val="a"/>
    <w:next w:val="a"/>
    <w:link w:val="10"/>
    <w:uiPriority w:val="99"/>
    <w:qFormat/>
    <w:rsid w:val="008C730B"/>
    <w:pPr>
      <w:keepNext/>
      <w:numPr>
        <w:numId w:val="6"/>
      </w:numPr>
      <w:spacing w:before="240" w:after="60"/>
      <w:outlineLvl w:val="0"/>
    </w:pPr>
    <w:rPr>
      <w:rFonts w:ascii="Arial" w:eastAsia="Calibri" w:hAnsi="Arial" w:cs="Times New Roman"/>
      <w:b/>
      <w:bCs/>
      <w:kern w:val="32"/>
      <w:sz w:val="32"/>
      <w:szCs w:val="32"/>
      <w:lang w:val="hu-HU"/>
    </w:rPr>
  </w:style>
  <w:style w:type="paragraph" w:styleId="2">
    <w:name w:val="heading 2"/>
    <w:basedOn w:val="a"/>
    <w:next w:val="a"/>
    <w:link w:val="20"/>
    <w:uiPriority w:val="99"/>
    <w:qFormat/>
    <w:rsid w:val="008C730B"/>
    <w:pPr>
      <w:keepNext/>
      <w:numPr>
        <w:ilvl w:val="1"/>
        <w:numId w:val="6"/>
      </w:numPr>
      <w:spacing w:before="240" w:after="60"/>
      <w:outlineLvl w:val="1"/>
    </w:pPr>
    <w:rPr>
      <w:rFonts w:ascii="Arial" w:eastAsia="Calibri" w:hAnsi="Arial" w:cs="Times New Roman"/>
      <w:b/>
      <w:bCs/>
      <w:i/>
      <w:iCs/>
      <w:sz w:val="28"/>
      <w:szCs w:val="28"/>
      <w:lang w:val="hu-HU"/>
    </w:rPr>
  </w:style>
  <w:style w:type="paragraph" w:styleId="3">
    <w:name w:val="heading 3"/>
    <w:basedOn w:val="a"/>
    <w:next w:val="a"/>
    <w:link w:val="30"/>
    <w:uiPriority w:val="99"/>
    <w:qFormat/>
    <w:rsid w:val="008C730B"/>
    <w:pPr>
      <w:keepNext/>
      <w:numPr>
        <w:ilvl w:val="2"/>
        <w:numId w:val="6"/>
      </w:numPr>
      <w:spacing w:before="240" w:after="60"/>
      <w:outlineLvl w:val="2"/>
    </w:pPr>
    <w:rPr>
      <w:rFonts w:ascii="Arial" w:eastAsia="Calibri" w:hAnsi="Arial" w:cs="Times New Roman"/>
      <w:b/>
      <w:bCs/>
      <w:sz w:val="26"/>
      <w:szCs w:val="26"/>
      <w:lang w:val="x-none"/>
    </w:rPr>
  </w:style>
  <w:style w:type="paragraph" w:styleId="4">
    <w:name w:val="heading 4"/>
    <w:basedOn w:val="a"/>
    <w:next w:val="a"/>
    <w:link w:val="40"/>
    <w:uiPriority w:val="99"/>
    <w:qFormat/>
    <w:rsid w:val="008C730B"/>
    <w:pPr>
      <w:keepNext/>
      <w:numPr>
        <w:ilvl w:val="3"/>
        <w:numId w:val="6"/>
      </w:numPr>
      <w:tabs>
        <w:tab w:val="clear" w:pos="4550"/>
        <w:tab w:val="num" w:pos="864"/>
      </w:tabs>
      <w:spacing w:before="240" w:after="60"/>
      <w:ind w:left="864"/>
      <w:outlineLvl w:val="3"/>
    </w:pPr>
    <w:rPr>
      <w:rFonts w:ascii="Calibri" w:eastAsia="Calibri" w:hAnsi="Calibri" w:cs="Times New Roman"/>
      <w:b/>
      <w:bCs/>
      <w:sz w:val="28"/>
      <w:szCs w:val="28"/>
      <w:lang w:val="hu-HU"/>
    </w:rPr>
  </w:style>
  <w:style w:type="paragraph" w:styleId="5">
    <w:name w:val="heading 5"/>
    <w:basedOn w:val="a"/>
    <w:next w:val="a"/>
    <w:link w:val="50"/>
    <w:uiPriority w:val="99"/>
    <w:qFormat/>
    <w:rsid w:val="008C730B"/>
    <w:pPr>
      <w:numPr>
        <w:ilvl w:val="4"/>
        <w:numId w:val="6"/>
      </w:numPr>
      <w:tabs>
        <w:tab w:val="clear" w:pos="6537"/>
        <w:tab w:val="num" w:pos="1008"/>
      </w:tabs>
      <w:spacing w:before="240" w:after="60"/>
      <w:ind w:left="1008"/>
      <w:outlineLvl w:val="4"/>
    </w:pPr>
    <w:rPr>
      <w:rFonts w:ascii="Calibri" w:eastAsia="Calibri" w:hAnsi="Calibri" w:cs="Times New Roman"/>
      <w:b/>
      <w:bCs/>
      <w:i/>
      <w:iCs/>
      <w:sz w:val="26"/>
      <w:szCs w:val="26"/>
      <w:lang w:val="hu-HU"/>
    </w:rPr>
  </w:style>
  <w:style w:type="paragraph" w:styleId="6">
    <w:name w:val="heading 6"/>
    <w:basedOn w:val="a"/>
    <w:next w:val="a"/>
    <w:link w:val="60"/>
    <w:uiPriority w:val="99"/>
    <w:qFormat/>
    <w:rsid w:val="008C730B"/>
    <w:pPr>
      <w:numPr>
        <w:ilvl w:val="5"/>
        <w:numId w:val="6"/>
      </w:numPr>
      <w:spacing w:before="240" w:after="60"/>
      <w:outlineLvl w:val="5"/>
    </w:pPr>
    <w:rPr>
      <w:rFonts w:ascii="Calibri" w:eastAsia="Calibri" w:hAnsi="Calibri" w:cs="Times New Roman"/>
      <w:b/>
      <w:bCs/>
      <w:lang w:val="hu-HU"/>
    </w:rPr>
  </w:style>
  <w:style w:type="paragraph" w:styleId="7">
    <w:name w:val="heading 7"/>
    <w:basedOn w:val="a"/>
    <w:next w:val="a"/>
    <w:link w:val="70"/>
    <w:uiPriority w:val="99"/>
    <w:qFormat/>
    <w:rsid w:val="008C730B"/>
    <w:pPr>
      <w:numPr>
        <w:ilvl w:val="6"/>
        <w:numId w:val="6"/>
      </w:numPr>
      <w:spacing w:before="240" w:after="60"/>
      <w:outlineLvl w:val="6"/>
    </w:pPr>
    <w:rPr>
      <w:rFonts w:ascii="Calibri" w:eastAsia="Calibri" w:hAnsi="Calibri" w:cs="Times New Roman"/>
      <w:sz w:val="24"/>
      <w:szCs w:val="24"/>
      <w:lang w:val="hu-HU"/>
    </w:rPr>
  </w:style>
  <w:style w:type="paragraph" w:styleId="8">
    <w:name w:val="heading 8"/>
    <w:basedOn w:val="a"/>
    <w:next w:val="a"/>
    <w:link w:val="80"/>
    <w:uiPriority w:val="99"/>
    <w:qFormat/>
    <w:rsid w:val="008C730B"/>
    <w:pPr>
      <w:numPr>
        <w:ilvl w:val="7"/>
        <w:numId w:val="6"/>
      </w:numPr>
      <w:spacing w:before="240" w:after="60"/>
      <w:outlineLvl w:val="7"/>
    </w:pPr>
    <w:rPr>
      <w:rFonts w:ascii="Calibri" w:eastAsia="Calibri" w:hAnsi="Calibri" w:cs="Times New Roman"/>
      <w:i/>
      <w:iCs/>
      <w:sz w:val="24"/>
      <w:szCs w:val="24"/>
      <w:lang w:val="hu-HU"/>
    </w:rPr>
  </w:style>
  <w:style w:type="paragraph" w:styleId="9">
    <w:name w:val="heading 9"/>
    <w:basedOn w:val="a"/>
    <w:next w:val="a"/>
    <w:link w:val="90"/>
    <w:uiPriority w:val="99"/>
    <w:qFormat/>
    <w:rsid w:val="008C730B"/>
    <w:pPr>
      <w:numPr>
        <w:ilvl w:val="8"/>
        <w:numId w:val="6"/>
      </w:numPr>
      <w:spacing w:before="240" w:after="60"/>
      <w:outlineLvl w:val="8"/>
    </w:pPr>
    <w:rPr>
      <w:rFonts w:ascii="Arial" w:eastAsia="Calibri" w:hAnsi="Arial" w:cs="Times New Roman"/>
      <w:lang w:val="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30B"/>
    <w:rPr>
      <w:rFonts w:ascii="Arial" w:eastAsia="Calibri" w:hAnsi="Arial"/>
      <w:b/>
      <w:bCs/>
      <w:kern w:val="32"/>
      <w:sz w:val="32"/>
      <w:szCs w:val="32"/>
      <w:lang w:val="hu-HU"/>
    </w:rPr>
  </w:style>
  <w:style w:type="character" w:customStyle="1" w:styleId="20">
    <w:name w:val="Заголовок 2 Знак"/>
    <w:basedOn w:val="a0"/>
    <w:link w:val="2"/>
    <w:uiPriority w:val="99"/>
    <w:rsid w:val="008C730B"/>
    <w:rPr>
      <w:rFonts w:ascii="Arial" w:eastAsia="Calibri" w:hAnsi="Arial"/>
      <w:b/>
      <w:bCs/>
      <w:i/>
      <w:iCs/>
      <w:sz w:val="28"/>
      <w:szCs w:val="28"/>
      <w:lang w:val="hu-HU"/>
    </w:rPr>
  </w:style>
  <w:style w:type="character" w:customStyle="1" w:styleId="30">
    <w:name w:val="Заголовок 3 Знак"/>
    <w:basedOn w:val="a0"/>
    <w:link w:val="3"/>
    <w:uiPriority w:val="99"/>
    <w:rsid w:val="008C730B"/>
    <w:rPr>
      <w:rFonts w:ascii="Arial" w:eastAsia="Calibri" w:hAnsi="Arial"/>
      <w:b/>
      <w:bCs/>
      <w:sz w:val="26"/>
      <w:szCs w:val="26"/>
      <w:lang w:val="x-none"/>
    </w:rPr>
  </w:style>
  <w:style w:type="character" w:customStyle="1" w:styleId="40">
    <w:name w:val="Заголовок 4 Знак"/>
    <w:basedOn w:val="a0"/>
    <w:link w:val="4"/>
    <w:uiPriority w:val="99"/>
    <w:rsid w:val="008C730B"/>
    <w:rPr>
      <w:rFonts w:ascii="Calibri" w:eastAsia="Calibri" w:hAnsi="Calibri"/>
      <w:b/>
      <w:bCs/>
      <w:sz w:val="28"/>
      <w:szCs w:val="28"/>
      <w:lang w:val="hu-HU"/>
    </w:rPr>
  </w:style>
  <w:style w:type="character" w:customStyle="1" w:styleId="50">
    <w:name w:val="Заголовок 5 Знак"/>
    <w:basedOn w:val="a0"/>
    <w:link w:val="5"/>
    <w:uiPriority w:val="99"/>
    <w:rsid w:val="008C730B"/>
    <w:rPr>
      <w:rFonts w:ascii="Calibri" w:eastAsia="Calibri" w:hAnsi="Calibri"/>
      <w:b/>
      <w:bCs/>
      <w:i/>
      <w:iCs/>
      <w:sz w:val="26"/>
      <w:szCs w:val="26"/>
      <w:lang w:val="hu-HU"/>
    </w:rPr>
  </w:style>
  <w:style w:type="character" w:customStyle="1" w:styleId="60">
    <w:name w:val="Заголовок 6 Знак"/>
    <w:basedOn w:val="a0"/>
    <w:link w:val="6"/>
    <w:uiPriority w:val="99"/>
    <w:rsid w:val="008C730B"/>
    <w:rPr>
      <w:rFonts w:ascii="Calibri" w:eastAsia="Calibri" w:hAnsi="Calibri"/>
      <w:b/>
      <w:bCs/>
      <w:sz w:val="22"/>
      <w:szCs w:val="22"/>
      <w:lang w:val="hu-HU"/>
    </w:rPr>
  </w:style>
  <w:style w:type="character" w:customStyle="1" w:styleId="70">
    <w:name w:val="Заголовок 7 Знак"/>
    <w:basedOn w:val="a0"/>
    <w:link w:val="7"/>
    <w:uiPriority w:val="99"/>
    <w:rsid w:val="008C730B"/>
    <w:rPr>
      <w:rFonts w:ascii="Calibri" w:eastAsia="Calibri" w:hAnsi="Calibri"/>
      <w:lang w:val="hu-HU"/>
    </w:rPr>
  </w:style>
  <w:style w:type="character" w:customStyle="1" w:styleId="80">
    <w:name w:val="Заголовок 8 Знак"/>
    <w:basedOn w:val="a0"/>
    <w:link w:val="8"/>
    <w:uiPriority w:val="99"/>
    <w:rsid w:val="008C730B"/>
    <w:rPr>
      <w:rFonts w:ascii="Calibri" w:eastAsia="Calibri" w:hAnsi="Calibri"/>
      <w:i/>
      <w:iCs/>
      <w:lang w:val="hu-HU"/>
    </w:rPr>
  </w:style>
  <w:style w:type="character" w:customStyle="1" w:styleId="90">
    <w:name w:val="Заголовок 9 Знак"/>
    <w:basedOn w:val="a0"/>
    <w:link w:val="9"/>
    <w:uiPriority w:val="99"/>
    <w:rsid w:val="008C730B"/>
    <w:rPr>
      <w:rFonts w:ascii="Arial" w:eastAsia="Calibri" w:hAnsi="Arial"/>
      <w:sz w:val="22"/>
      <w:szCs w:val="22"/>
      <w:lang w:val="hu-HU"/>
    </w:rPr>
  </w:style>
  <w:style w:type="paragraph" w:styleId="a3">
    <w:name w:val="footnote text"/>
    <w:basedOn w:val="a"/>
    <w:link w:val="a4"/>
    <w:uiPriority w:val="99"/>
    <w:unhideWhenUsed/>
    <w:rsid w:val="008C730B"/>
    <w:pPr>
      <w:spacing w:after="0" w:line="240" w:lineRule="auto"/>
      <w:jc w:val="both"/>
    </w:pPr>
    <w:rPr>
      <w:rFonts w:ascii="Times New Roman" w:hAnsi="Times New Roman" w:cs="Times New Roman"/>
      <w:sz w:val="20"/>
      <w:szCs w:val="20"/>
    </w:rPr>
  </w:style>
  <w:style w:type="character" w:customStyle="1" w:styleId="a4">
    <w:name w:val="Текст сноски Знак"/>
    <w:basedOn w:val="a0"/>
    <w:link w:val="a3"/>
    <w:uiPriority w:val="99"/>
    <w:rsid w:val="008C730B"/>
    <w:rPr>
      <w:sz w:val="20"/>
      <w:szCs w:val="20"/>
      <w:lang w:val="en-GB"/>
    </w:rPr>
  </w:style>
  <w:style w:type="character" w:styleId="a5">
    <w:name w:val="footnote reference"/>
    <w:basedOn w:val="a0"/>
    <w:uiPriority w:val="99"/>
    <w:unhideWhenUsed/>
    <w:rsid w:val="008C730B"/>
    <w:rPr>
      <w:vertAlign w:val="superscript"/>
    </w:rPr>
  </w:style>
  <w:style w:type="paragraph" w:styleId="a6">
    <w:name w:val="header"/>
    <w:basedOn w:val="a"/>
    <w:link w:val="a7"/>
    <w:unhideWhenUsed/>
    <w:rsid w:val="008C730B"/>
    <w:pPr>
      <w:tabs>
        <w:tab w:val="center" w:pos="4513"/>
        <w:tab w:val="right" w:pos="9026"/>
      </w:tabs>
      <w:spacing w:after="0" w:line="240" w:lineRule="auto"/>
    </w:pPr>
  </w:style>
  <w:style w:type="character" w:customStyle="1" w:styleId="a7">
    <w:name w:val="Верхний колонтитул Знак"/>
    <w:basedOn w:val="a0"/>
    <w:link w:val="a6"/>
    <w:rsid w:val="008C730B"/>
    <w:rPr>
      <w:rFonts w:asciiTheme="minorHAnsi" w:hAnsiTheme="minorHAnsi" w:cstheme="minorBidi"/>
      <w:sz w:val="22"/>
      <w:szCs w:val="22"/>
      <w:lang w:val="en-GB"/>
    </w:rPr>
  </w:style>
  <w:style w:type="paragraph" w:styleId="a8">
    <w:name w:val="footer"/>
    <w:basedOn w:val="a"/>
    <w:link w:val="a9"/>
    <w:uiPriority w:val="99"/>
    <w:unhideWhenUsed/>
    <w:rsid w:val="008C730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8C730B"/>
    <w:rPr>
      <w:rFonts w:asciiTheme="minorHAnsi" w:hAnsiTheme="minorHAnsi" w:cstheme="minorBidi"/>
      <w:sz w:val="22"/>
      <w:szCs w:val="22"/>
      <w:lang w:val="en-GB"/>
    </w:rPr>
  </w:style>
  <w:style w:type="paragraph" w:styleId="aa">
    <w:name w:val="Balloon Text"/>
    <w:basedOn w:val="a"/>
    <w:link w:val="ab"/>
    <w:uiPriority w:val="99"/>
    <w:semiHidden/>
    <w:unhideWhenUsed/>
    <w:rsid w:val="008C73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30B"/>
    <w:rPr>
      <w:rFonts w:ascii="Tahoma" w:hAnsi="Tahoma" w:cs="Tahoma"/>
      <w:sz w:val="16"/>
      <w:szCs w:val="16"/>
      <w:lang w:val="en-GB"/>
    </w:rPr>
  </w:style>
  <w:style w:type="table" w:styleId="ac">
    <w:name w:val="Table Grid"/>
    <w:basedOn w:val="a1"/>
    <w:uiPriority w:val="59"/>
    <w:rsid w:val="008C730B"/>
    <w:pPr>
      <w:spacing w:after="0"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8C730B"/>
    <w:pPr>
      <w:ind w:left="720"/>
      <w:contextualSpacing/>
    </w:pPr>
  </w:style>
  <w:style w:type="table" w:customStyle="1" w:styleId="TableGrid1">
    <w:name w:val="Table Grid1"/>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C730B"/>
    <w:rPr>
      <w:color w:val="0000FF" w:themeColor="hyperlink"/>
      <w:u w:val="single"/>
    </w:rPr>
  </w:style>
  <w:style w:type="table" w:customStyle="1" w:styleId="GridTable1Light1">
    <w:name w:val="Grid Table 1 Light1"/>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annotation reference"/>
    <w:basedOn w:val="a0"/>
    <w:uiPriority w:val="99"/>
    <w:semiHidden/>
    <w:unhideWhenUsed/>
    <w:rsid w:val="008C730B"/>
    <w:rPr>
      <w:sz w:val="16"/>
      <w:szCs w:val="16"/>
    </w:rPr>
  </w:style>
  <w:style w:type="paragraph" w:styleId="af1">
    <w:name w:val="annotation text"/>
    <w:basedOn w:val="a"/>
    <w:link w:val="af2"/>
    <w:uiPriority w:val="99"/>
    <w:semiHidden/>
    <w:unhideWhenUsed/>
    <w:rsid w:val="008C730B"/>
    <w:pPr>
      <w:spacing w:after="0" w:line="240" w:lineRule="auto"/>
    </w:pPr>
    <w:rPr>
      <w:rFonts w:ascii="Cambria" w:hAnsi="Cambria" w:cs="Times New Roman"/>
      <w:sz w:val="20"/>
      <w:szCs w:val="20"/>
      <w:lang w:val="el-GR"/>
    </w:rPr>
  </w:style>
  <w:style w:type="character" w:customStyle="1" w:styleId="af2">
    <w:name w:val="Текст примечания Знак"/>
    <w:basedOn w:val="a0"/>
    <w:link w:val="af1"/>
    <w:uiPriority w:val="99"/>
    <w:semiHidden/>
    <w:rsid w:val="008C730B"/>
    <w:rPr>
      <w:rFonts w:ascii="Cambria" w:hAnsi="Cambria"/>
      <w:sz w:val="20"/>
      <w:szCs w:val="20"/>
      <w:lang w:val="el-GR"/>
    </w:rPr>
  </w:style>
  <w:style w:type="paragraph" w:styleId="af3">
    <w:name w:val="annotation subject"/>
    <w:basedOn w:val="af1"/>
    <w:next w:val="af1"/>
    <w:link w:val="af4"/>
    <w:uiPriority w:val="99"/>
    <w:semiHidden/>
    <w:unhideWhenUsed/>
    <w:rsid w:val="008C730B"/>
    <w:pPr>
      <w:spacing w:after="200"/>
    </w:pPr>
    <w:rPr>
      <w:rFonts w:asciiTheme="minorHAnsi" w:hAnsiTheme="minorHAnsi" w:cstheme="minorBidi"/>
      <w:b/>
      <w:bCs/>
      <w:lang w:val="en-GB"/>
    </w:rPr>
  </w:style>
  <w:style w:type="character" w:customStyle="1" w:styleId="af4">
    <w:name w:val="Тема примечания Знак"/>
    <w:basedOn w:val="af2"/>
    <w:link w:val="af3"/>
    <w:uiPriority w:val="99"/>
    <w:semiHidden/>
    <w:rsid w:val="008C730B"/>
    <w:rPr>
      <w:rFonts w:asciiTheme="minorHAnsi" w:hAnsiTheme="minorHAnsi" w:cstheme="minorBidi"/>
      <w:b/>
      <w:bCs/>
      <w:sz w:val="20"/>
      <w:szCs w:val="20"/>
      <w:lang w:val="en-GB"/>
    </w:rPr>
  </w:style>
  <w:style w:type="table" w:customStyle="1" w:styleId="TableGrid2">
    <w:name w:val="Table Grid2"/>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8C730B"/>
  </w:style>
  <w:style w:type="paragraph" w:customStyle="1" w:styleId="Nincstrkz1">
    <w:name w:val="Nincs térköz1"/>
    <w:uiPriority w:val="1"/>
    <w:qFormat/>
    <w:rsid w:val="008C730B"/>
    <w:pPr>
      <w:spacing w:after="0" w:line="240" w:lineRule="auto"/>
    </w:pPr>
    <w:rPr>
      <w:rFonts w:ascii="Calibri" w:eastAsia="Calibri" w:hAnsi="Calibri"/>
      <w:sz w:val="22"/>
      <w:szCs w:val="22"/>
      <w:lang w:val="hu-HU"/>
    </w:rPr>
  </w:style>
  <w:style w:type="paragraph" w:customStyle="1" w:styleId="Default">
    <w:name w:val="Default"/>
    <w:rsid w:val="008C730B"/>
    <w:pPr>
      <w:autoSpaceDE w:val="0"/>
      <w:autoSpaceDN w:val="0"/>
      <w:adjustRightInd w:val="0"/>
      <w:spacing w:after="0" w:line="240" w:lineRule="auto"/>
    </w:pPr>
    <w:rPr>
      <w:color w:val="000000"/>
      <w:lang w:val="hu-HU"/>
    </w:rPr>
  </w:style>
  <w:style w:type="character" w:styleId="af5">
    <w:name w:val="Strong"/>
    <w:basedOn w:val="a0"/>
    <w:uiPriority w:val="22"/>
    <w:qFormat/>
    <w:rsid w:val="008C730B"/>
    <w:rPr>
      <w:b/>
      <w:bCs/>
    </w:rPr>
  </w:style>
  <w:style w:type="character" w:customStyle="1" w:styleId="apple-converted-space">
    <w:name w:val="apple-converted-space"/>
    <w:basedOn w:val="a0"/>
    <w:rsid w:val="008C730B"/>
  </w:style>
  <w:style w:type="paragraph" w:styleId="af6">
    <w:name w:val="Normal (Web)"/>
    <w:basedOn w:val="a"/>
    <w:uiPriority w:val="99"/>
    <w:unhideWhenUsed/>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TableGrid3">
    <w:name w:val="Table Grid3"/>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8C730B"/>
    <w:rPr>
      <w:i/>
      <w:iCs/>
    </w:rPr>
  </w:style>
  <w:style w:type="paragraph" w:customStyle="1" w:styleId="search-snippet">
    <w:name w:val="search-snippet"/>
    <w:basedOn w:val="a"/>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earch-info">
    <w:name w:val="search-info"/>
    <w:basedOn w:val="a"/>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username">
    <w:name w:val="username"/>
    <w:basedOn w:val="a0"/>
    <w:rsid w:val="008C730B"/>
  </w:style>
  <w:style w:type="character" w:styleId="af8">
    <w:name w:val="FollowedHyperlink"/>
    <w:basedOn w:val="a0"/>
    <w:uiPriority w:val="99"/>
    <w:semiHidden/>
    <w:unhideWhenUsed/>
    <w:rsid w:val="008C730B"/>
    <w:rPr>
      <w:color w:val="800080" w:themeColor="followedHyperlink"/>
      <w:u w:val="single"/>
    </w:rPr>
  </w:style>
  <w:style w:type="paragraph" w:styleId="af9">
    <w:name w:val="Title"/>
    <w:basedOn w:val="a"/>
    <w:link w:val="afa"/>
    <w:uiPriority w:val="10"/>
    <w:rsid w:val="008C730B"/>
    <w:pPr>
      <w:spacing w:before="240" w:after="240" w:line="240" w:lineRule="auto"/>
      <w:ind w:right="2268"/>
    </w:pPr>
    <w:rPr>
      <w:rFonts w:ascii="Times New Roman" w:eastAsia="Times New Roman" w:hAnsi="Times New Roman" w:cs="Times New Roman"/>
      <w:b/>
      <w:bCs/>
      <w:sz w:val="28"/>
      <w:szCs w:val="28"/>
      <w:lang w:val="ru-RU" w:eastAsia="ru-RU"/>
    </w:rPr>
  </w:style>
  <w:style w:type="character" w:customStyle="1" w:styleId="afa">
    <w:name w:val="Название Знак"/>
    <w:basedOn w:val="a0"/>
    <w:link w:val="af9"/>
    <w:uiPriority w:val="10"/>
    <w:rsid w:val="008C730B"/>
    <w:rPr>
      <w:rFonts w:eastAsia="Times New Roman"/>
      <w:b/>
      <w:bCs/>
      <w:sz w:val="28"/>
      <w:szCs w:val="28"/>
      <w:lang w:eastAsia="ru-RU"/>
    </w:rPr>
  </w:style>
  <w:style w:type="paragraph" w:customStyle="1" w:styleId="newncpi">
    <w:name w:val="newncpi"/>
    <w:basedOn w:val="a"/>
    <w:rsid w:val="008C730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newncpi0">
    <w:name w:val="newncpi0"/>
    <w:basedOn w:val="a"/>
    <w:rsid w:val="008C730B"/>
    <w:pPr>
      <w:spacing w:after="0" w:line="240" w:lineRule="auto"/>
      <w:jc w:val="both"/>
    </w:pPr>
    <w:rPr>
      <w:rFonts w:ascii="Times New Roman" w:eastAsiaTheme="minorEastAsia" w:hAnsi="Times New Roman" w:cs="Times New Roman"/>
      <w:sz w:val="24"/>
      <w:szCs w:val="24"/>
      <w:lang w:val="ru-RU" w:eastAsia="ru-RU"/>
    </w:rPr>
  </w:style>
  <w:style w:type="character" w:customStyle="1" w:styleId="name">
    <w:name w:val="name"/>
    <w:basedOn w:val="a0"/>
    <w:rsid w:val="008C730B"/>
    <w:rPr>
      <w:rFonts w:ascii="Times New Roman" w:hAnsi="Times New Roman" w:cs="Times New Roman"/>
      <w:caps/>
    </w:rPr>
  </w:style>
  <w:style w:type="character" w:customStyle="1" w:styleId="promulgator">
    <w:name w:val="promulgator"/>
    <w:basedOn w:val="a0"/>
    <w:rsid w:val="008C730B"/>
    <w:rPr>
      <w:rFonts w:ascii="Times New Roman" w:hAnsi="Times New Roman" w:cs="Times New Roman"/>
      <w:caps/>
    </w:rPr>
  </w:style>
  <w:style w:type="character" w:customStyle="1" w:styleId="datepr">
    <w:name w:val="datepr"/>
    <w:basedOn w:val="a0"/>
    <w:rsid w:val="008C730B"/>
    <w:rPr>
      <w:rFonts w:ascii="Times New Roman" w:hAnsi="Times New Roman" w:cs="Times New Roman"/>
    </w:rPr>
  </w:style>
  <w:style w:type="character" w:customStyle="1" w:styleId="number">
    <w:name w:val="number"/>
    <w:basedOn w:val="a0"/>
    <w:rsid w:val="008C730B"/>
    <w:rPr>
      <w:rFonts w:ascii="Times New Roman" w:hAnsi="Times New Roman" w:cs="Times New Roman"/>
    </w:rPr>
  </w:style>
  <w:style w:type="character" w:customStyle="1" w:styleId="ae">
    <w:name w:val="Абзац списка Знак"/>
    <w:basedOn w:val="a0"/>
    <w:link w:val="ad"/>
    <w:uiPriority w:val="34"/>
    <w:rsid w:val="008C730B"/>
    <w:rPr>
      <w:rFonts w:asciiTheme="minorHAnsi" w:hAnsiTheme="minorHAnsi" w:cstheme="minorBidi"/>
      <w:sz w:val="22"/>
      <w:szCs w:val="22"/>
      <w:lang w:val="en-GB"/>
    </w:rPr>
  </w:style>
  <w:style w:type="character" w:customStyle="1" w:styleId="apple-style-span">
    <w:name w:val="apple-style-span"/>
    <w:rsid w:val="008C730B"/>
    <w:rPr>
      <w:rFonts w:cs="Times New Roman"/>
    </w:rPr>
  </w:style>
  <w:style w:type="character" w:customStyle="1" w:styleId="LbjegyzetszvegChar">
    <w:name w:val="Lábjegyzetszöveg Char"/>
    <w:basedOn w:val="a0"/>
    <w:rsid w:val="008C730B"/>
  </w:style>
  <w:style w:type="character" w:customStyle="1" w:styleId="reference-text">
    <w:name w:val="reference-text"/>
    <w:basedOn w:val="a0"/>
    <w:rsid w:val="008C730B"/>
  </w:style>
  <w:style w:type="paragraph" w:styleId="afb">
    <w:name w:val="TOC Heading"/>
    <w:basedOn w:val="1"/>
    <w:next w:val="a"/>
    <w:uiPriority w:val="39"/>
    <w:unhideWhenUsed/>
    <w:qFormat/>
    <w:rsid w:val="008C730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11">
    <w:name w:val="toc 1"/>
    <w:basedOn w:val="a"/>
    <w:next w:val="a"/>
    <w:autoRedefine/>
    <w:uiPriority w:val="39"/>
    <w:unhideWhenUsed/>
    <w:qFormat/>
    <w:rsid w:val="008C730B"/>
    <w:pPr>
      <w:tabs>
        <w:tab w:val="left" w:pos="1600"/>
        <w:tab w:val="right" w:leader="dot" w:pos="9016"/>
      </w:tabs>
      <w:spacing w:after="0"/>
      <w:jc w:val="both"/>
    </w:pPr>
    <w:rPr>
      <w:rFonts w:asciiTheme="majorHAnsi" w:hAnsiTheme="majorHAnsi"/>
      <w:b/>
      <w:bCs/>
      <w:caps/>
      <w:sz w:val="24"/>
      <w:szCs w:val="24"/>
    </w:rPr>
  </w:style>
  <w:style w:type="paragraph" w:styleId="21">
    <w:name w:val="toc 2"/>
    <w:basedOn w:val="a"/>
    <w:next w:val="a"/>
    <w:autoRedefine/>
    <w:uiPriority w:val="39"/>
    <w:unhideWhenUsed/>
    <w:qFormat/>
    <w:rsid w:val="008C730B"/>
    <w:pPr>
      <w:spacing w:before="240" w:after="0"/>
    </w:pPr>
    <w:rPr>
      <w:rFonts w:cstheme="minorHAnsi"/>
      <w:b/>
      <w:bCs/>
      <w:sz w:val="20"/>
      <w:szCs w:val="20"/>
    </w:rPr>
  </w:style>
  <w:style w:type="paragraph" w:styleId="31">
    <w:name w:val="toc 3"/>
    <w:basedOn w:val="a"/>
    <w:next w:val="a"/>
    <w:autoRedefine/>
    <w:uiPriority w:val="39"/>
    <w:unhideWhenUsed/>
    <w:qFormat/>
    <w:rsid w:val="008C730B"/>
    <w:pPr>
      <w:spacing w:after="0"/>
      <w:ind w:left="220"/>
    </w:pPr>
    <w:rPr>
      <w:rFonts w:cstheme="minorHAnsi"/>
      <w:sz w:val="20"/>
      <w:szCs w:val="20"/>
    </w:rPr>
  </w:style>
  <w:style w:type="paragraph" w:customStyle="1" w:styleId="ConsPlusNormal">
    <w:name w:val="ConsPlusNormal"/>
    <w:rsid w:val="008C730B"/>
    <w:pPr>
      <w:autoSpaceDE w:val="0"/>
      <w:autoSpaceDN w:val="0"/>
      <w:adjustRightInd w:val="0"/>
      <w:spacing w:after="0" w:line="240" w:lineRule="auto"/>
    </w:pPr>
    <w:rPr>
      <w:b/>
      <w:bCs/>
      <w:i/>
      <w:iCs/>
      <w:sz w:val="30"/>
      <w:szCs w:val="30"/>
    </w:rPr>
  </w:style>
  <w:style w:type="table" w:customStyle="1" w:styleId="GridTable1Light12">
    <w:name w:val="Grid Table 1 Light12"/>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c">
    <w:name w:val="Light Shading"/>
    <w:basedOn w:val="a1"/>
    <w:uiPriority w:val="60"/>
    <w:rsid w:val="008C730B"/>
    <w:pPr>
      <w:spacing w:after="0" w:line="240" w:lineRule="auto"/>
    </w:pPr>
    <w:rPr>
      <w:rFonts w:asciiTheme="minorHAnsi" w:hAnsiTheme="minorHAnsi" w:cstheme="minorBidi"/>
      <w:color w:val="000000" w:themeColor="text1" w:themeShade="BF"/>
      <w:sz w:val="22"/>
      <w:szCs w:val="22"/>
      <w:lang w:val="hu-H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
    <w:link w:val="HTML0"/>
    <w:uiPriority w:val="99"/>
    <w:semiHidden/>
    <w:unhideWhenUsed/>
    <w:rsid w:val="008C7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0">
    <w:name w:val="Стандартный HTML Знак"/>
    <w:basedOn w:val="a0"/>
    <w:link w:val="HTML"/>
    <w:uiPriority w:val="99"/>
    <w:semiHidden/>
    <w:rsid w:val="008C730B"/>
    <w:rPr>
      <w:rFonts w:ascii="Courier New" w:eastAsia="Times New Roman" w:hAnsi="Courier New" w:cs="Courier New"/>
      <w:sz w:val="20"/>
      <w:szCs w:val="20"/>
      <w:lang w:val="hu-HU" w:eastAsia="hu-HU"/>
    </w:rPr>
  </w:style>
  <w:style w:type="paragraph" w:styleId="afd">
    <w:name w:val="No Spacing"/>
    <w:uiPriority w:val="1"/>
    <w:qFormat/>
    <w:rsid w:val="008C730B"/>
    <w:pPr>
      <w:widowControl w:val="0"/>
      <w:spacing w:after="0" w:line="360" w:lineRule="exact"/>
      <w:ind w:firstLine="709"/>
      <w:jc w:val="both"/>
    </w:pPr>
    <w:rPr>
      <w:rFonts w:eastAsia="Times New Roman"/>
      <w:sz w:val="26"/>
      <w:szCs w:val="20"/>
      <w:lang w:eastAsia="ru-RU"/>
    </w:rPr>
  </w:style>
  <w:style w:type="paragraph" w:styleId="afe">
    <w:name w:val="endnote text"/>
    <w:basedOn w:val="a"/>
    <w:link w:val="aff"/>
    <w:uiPriority w:val="99"/>
    <w:semiHidden/>
    <w:unhideWhenUsed/>
    <w:rsid w:val="008C730B"/>
    <w:pPr>
      <w:spacing w:after="0" w:line="240" w:lineRule="auto"/>
    </w:pPr>
    <w:rPr>
      <w:rFonts w:ascii="Cambria" w:hAnsi="Cambria" w:cs="Times New Roman"/>
      <w:sz w:val="20"/>
      <w:szCs w:val="20"/>
      <w:lang w:val="el-GR"/>
    </w:rPr>
  </w:style>
  <w:style w:type="character" w:customStyle="1" w:styleId="aff">
    <w:name w:val="Текст концевой сноски Знак"/>
    <w:basedOn w:val="a0"/>
    <w:link w:val="afe"/>
    <w:uiPriority w:val="99"/>
    <w:semiHidden/>
    <w:rsid w:val="008C730B"/>
    <w:rPr>
      <w:rFonts w:ascii="Cambria" w:hAnsi="Cambria"/>
      <w:sz w:val="20"/>
      <w:szCs w:val="20"/>
      <w:lang w:val="el-GR"/>
    </w:rPr>
  </w:style>
  <w:style w:type="character" w:styleId="aff0">
    <w:name w:val="endnote reference"/>
    <w:basedOn w:val="a0"/>
    <w:uiPriority w:val="99"/>
    <w:semiHidden/>
    <w:unhideWhenUsed/>
    <w:rsid w:val="008C730B"/>
    <w:rPr>
      <w:vertAlign w:val="superscript"/>
    </w:rPr>
  </w:style>
  <w:style w:type="character" w:customStyle="1" w:styleId="ftdotcom">
    <w:name w:val="ftdotcom"/>
    <w:basedOn w:val="a0"/>
    <w:rsid w:val="008C730B"/>
  </w:style>
  <w:style w:type="paragraph" w:styleId="aff1">
    <w:name w:val="Subtitle"/>
    <w:basedOn w:val="a"/>
    <w:next w:val="a"/>
    <w:link w:val="aff2"/>
    <w:uiPriority w:val="11"/>
    <w:qFormat/>
    <w:rsid w:val="008C730B"/>
    <w:pPr>
      <w:numPr>
        <w:ilvl w:val="1"/>
      </w:numPr>
      <w:spacing w:after="0" w:line="240" w:lineRule="auto"/>
    </w:pPr>
    <w:rPr>
      <w:rFonts w:asciiTheme="majorHAnsi" w:eastAsiaTheme="majorEastAsia" w:hAnsiTheme="majorHAnsi" w:cstheme="majorBidi"/>
      <w:i/>
      <w:iCs/>
      <w:color w:val="4F81BD" w:themeColor="accent1"/>
      <w:spacing w:val="15"/>
      <w:sz w:val="24"/>
      <w:szCs w:val="24"/>
      <w:lang w:val="el-GR"/>
    </w:rPr>
  </w:style>
  <w:style w:type="character" w:customStyle="1" w:styleId="aff2">
    <w:name w:val="Подзаголовок Знак"/>
    <w:basedOn w:val="a0"/>
    <w:link w:val="aff1"/>
    <w:uiPriority w:val="11"/>
    <w:rsid w:val="008C730B"/>
    <w:rPr>
      <w:rFonts w:asciiTheme="majorHAnsi" w:eastAsiaTheme="majorEastAsia" w:hAnsiTheme="majorHAnsi" w:cstheme="majorBidi"/>
      <w:i/>
      <w:iCs/>
      <w:color w:val="4F81BD" w:themeColor="accent1"/>
      <w:spacing w:val="15"/>
      <w:lang w:val="el-GR"/>
    </w:rPr>
  </w:style>
  <w:style w:type="character" w:styleId="aff3">
    <w:name w:val="Subtle Emphasis"/>
    <w:basedOn w:val="a0"/>
    <w:uiPriority w:val="19"/>
    <w:qFormat/>
    <w:rsid w:val="008C730B"/>
    <w:rPr>
      <w:i/>
      <w:iCs/>
      <w:color w:val="808080" w:themeColor="text1" w:themeTint="7F"/>
    </w:rPr>
  </w:style>
  <w:style w:type="character" w:styleId="aff4">
    <w:name w:val="Intense Emphasis"/>
    <w:basedOn w:val="a0"/>
    <w:uiPriority w:val="21"/>
    <w:qFormat/>
    <w:rsid w:val="008C730B"/>
    <w:rPr>
      <w:b/>
      <w:bCs/>
      <w:i/>
      <w:iCs/>
      <w:color w:val="4F81BD" w:themeColor="accent1"/>
    </w:rPr>
  </w:style>
  <w:style w:type="table" w:customStyle="1" w:styleId="TableGrid4">
    <w:name w:val="Table Grid4"/>
    <w:basedOn w:val="a1"/>
    <w:next w:val="ac"/>
    <w:uiPriority w:val="59"/>
    <w:rsid w:val="008C730B"/>
    <w:pPr>
      <w:spacing w:after="0"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c"/>
    <w:rsid w:val="008C7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a"/>
    <w:qFormat/>
    <w:rsid w:val="008C730B"/>
    <w:pPr>
      <w:keepLines/>
      <w:spacing w:before="180" w:after="120" w:line="330" w:lineRule="atLeast"/>
      <w:ind w:left="567" w:hanging="567"/>
      <w:jc w:val="both"/>
    </w:pPr>
    <w:rPr>
      <w:rFonts w:ascii="Arial" w:eastAsia="Times New Roman" w:hAnsi="Arial" w:cs="Times New Roman"/>
      <w:lang w:val="de-DE" w:eastAsia="de-DE"/>
    </w:rPr>
  </w:style>
  <w:style w:type="numbering" w:customStyle="1" w:styleId="NoList2">
    <w:name w:val="No List2"/>
    <w:next w:val="a2"/>
    <w:uiPriority w:val="99"/>
    <w:semiHidden/>
    <w:unhideWhenUsed/>
    <w:rsid w:val="008C730B"/>
  </w:style>
  <w:style w:type="table" w:customStyle="1" w:styleId="TableGrid6">
    <w:name w:val="Table Grid6"/>
    <w:basedOn w:val="a1"/>
    <w:next w:val="ac"/>
    <w:rsid w:val="008C7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2"/>
    <w:locked/>
    <w:rsid w:val="008C730B"/>
    <w:rPr>
      <w:sz w:val="29"/>
      <w:szCs w:val="29"/>
      <w:shd w:val="clear" w:color="auto" w:fill="FFFFFF"/>
    </w:rPr>
  </w:style>
  <w:style w:type="paragraph" w:customStyle="1" w:styleId="12">
    <w:name w:val="Основной текст1"/>
    <w:basedOn w:val="a"/>
    <w:link w:val="aff5"/>
    <w:rsid w:val="008C730B"/>
    <w:pPr>
      <w:widowControl w:val="0"/>
      <w:shd w:val="clear" w:color="auto" w:fill="FFFFFF"/>
      <w:spacing w:after="120" w:line="240" w:lineRule="atLeast"/>
    </w:pPr>
    <w:rPr>
      <w:rFonts w:ascii="Times New Roman" w:hAnsi="Times New Roman" w:cs="Times New Roman"/>
      <w:sz w:val="29"/>
      <w:szCs w:val="29"/>
      <w:lang w:val="ru-RU"/>
    </w:rPr>
  </w:style>
  <w:style w:type="paragraph" w:customStyle="1" w:styleId="Quelle">
    <w:name w:val="Quelle"/>
    <w:basedOn w:val="12"/>
    <w:link w:val="QuelleZchn"/>
    <w:qFormat/>
    <w:rsid w:val="008C730B"/>
    <w:pPr>
      <w:shd w:val="clear" w:color="auto" w:fill="auto"/>
      <w:spacing w:before="120" w:after="0" w:line="240" w:lineRule="auto"/>
      <w:ind w:left="23" w:right="23" w:hanging="23"/>
      <w:jc w:val="both"/>
    </w:pPr>
    <w:rPr>
      <w:rFonts w:ascii="Arial" w:hAnsi="Arial" w:cs="Arial"/>
      <w:sz w:val="20"/>
      <w:szCs w:val="20"/>
      <w:lang w:val="en-US"/>
    </w:rPr>
  </w:style>
  <w:style w:type="character" w:customStyle="1" w:styleId="QuelleZchn">
    <w:name w:val="Quelle Zchn"/>
    <w:basedOn w:val="aff5"/>
    <w:link w:val="Quelle"/>
    <w:rsid w:val="008C730B"/>
    <w:rPr>
      <w:rFonts w:ascii="Arial" w:hAnsi="Arial" w:cs="Arial"/>
      <w:sz w:val="20"/>
      <w:szCs w:val="20"/>
      <w:shd w:val="clear" w:color="auto" w:fill="FFFFFF"/>
      <w:lang w:val="en-US"/>
    </w:rPr>
  </w:style>
  <w:style w:type="character" w:styleId="aff6">
    <w:name w:val="page number"/>
    <w:basedOn w:val="a0"/>
    <w:rsid w:val="008C730B"/>
    <w:rPr>
      <w:rFonts w:ascii="Arial" w:hAnsi="Arial"/>
      <w:sz w:val="20"/>
    </w:rPr>
  </w:style>
  <w:style w:type="paragraph" w:customStyle="1" w:styleId="Tabelle">
    <w:name w:val="Tabelle"/>
    <w:basedOn w:val="12"/>
    <w:link w:val="TabelleZchn"/>
    <w:qFormat/>
    <w:rsid w:val="008C730B"/>
    <w:pPr>
      <w:shd w:val="clear" w:color="auto" w:fill="auto"/>
      <w:spacing w:after="80" w:line="341" w:lineRule="exact"/>
      <w:ind w:left="23" w:right="23" w:hanging="23"/>
      <w:jc w:val="both"/>
    </w:pPr>
    <w:rPr>
      <w:rFonts w:ascii="Arial" w:eastAsiaTheme="minorEastAsia" w:hAnsi="Arial" w:cs="Arial"/>
      <w:lang w:val="en-US" w:eastAsia="de-DE"/>
    </w:rPr>
  </w:style>
  <w:style w:type="character" w:customStyle="1" w:styleId="TabelleZchn">
    <w:name w:val="Tabelle Zchn"/>
    <w:basedOn w:val="aff5"/>
    <w:link w:val="Tabelle"/>
    <w:rsid w:val="008C730B"/>
    <w:rPr>
      <w:rFonts w:ascii="Arial" w:eastAsiaTheme="minorEastAsia" w:hAnsi="Arial" w:cs="Arial"/>
      <w:sz w:val="29"/>
      <w:szCs w:val="29"/>
      <w:shd w:val="clear" w:color="auto" w:fill="FFFFFF"/>
      <w:lang w:val="en-US" w:eastAsia="de-DE"/>
    </w:rPr>
  </w:style>
  <w:style w:type="paragraph" w:styleId="41">
    <w:name w:val="toc 4"/>
    <w:basedOn w:val="a"/>
    <w:next w:val="a"/>
    <w:autoRedefine/>
    <w:uiPriority w:val="39"/>
    <w:unhideWhenUsed/>
    <w:rsid w:val="008C730B"/>
    <w:pPr>
      <w:spacing w:after="0"/>
      <w:ind w:left="440"/>
    </w:pPr>
    <w:rPr>
      <w:rFonts w:cstheme="minorHAnsi"/>
      <w:sz w:val="20"/>
      <w:szCs w:val="20"/>
    </w:rPr>
  </w:style>
  <w:style w:type="paragraph" w:styleId="51">
    <w:name w:val="toc 5"/>
    <w:basedOn w:val="a"/>
    <w:next w:val="a"/>
    <w:autoRedefine/>
    <w:uiPriority w:val="39"/>
    <w:unhideWhenUsed/>
    <w:rsid w:val="008C730B"/>
    <w:pPr>
      <w:spacing w:after="0"/>
      <w:ind w:left="660"/>
    </w:pPr>
    <w:rPr>
      <w:rFonts w:cstheme="minorHAnsi"/>
      <w:sz w:val="20"/>
      <w:szCs w:val="20"/>
    </w:rPr>
  </w:style>
  <w:style w:type="paragraph" w:styleId="61">
    <w:name w:val="toc 6"/>
    <w:basedOn w:val="a"/>
    <w:next w:val="a"/>
    <w:autoRedefine/>
    <w:uiPriority w:val="39"/>
    <w:unhideWhenUsed/>
    <w:rsid w:val="008C730B"/>
    <w:pPr>
      <w:spacing w:after="0"/>
      <w:ind w:left="880"/>
    </w:pPr>
    <w:rPr>
      <w:rFonts w:cstheme="minorHAnsi"/>
      <w:sz w:val="20"/>
      <w:szCs w:val="20"/>
    </w:rPr>
  </w:style>
  <w:style w:type="paragraph" w:styleId="71">
    <w:name w:val="toc 7"/>
    <w:basedOn w:val="a"/>
    <w:next w:val="a"/>
    <w:autoRedefine/>
    <w:uiPriority w:val="39"/>
    <w:unhideWhenUsed/>
    <w:rsid w:val="008C730B"/>
    <w:pPr>
      <w:spacing w:after="0"/>
      <w:ind w:left="1100"/>
    </w:pPr>
    <w:rPr>
      <w:rFonts w:cstheme="minorHAnsi"/>
      <w:sz w:val="20"/>
      <w:szCs w:val="20"/>
    </w:rPr>
  </w:style>
  <w:style w:type="paragraph" w:styleId="81">
    <w:name w:val="toc 8"/>
    <w:basedOn w:val="a"/>
    <w:next w:val="a"/>
    <w:autoRedefine/>
    <w:uiPriority w:val="39"/>
    <w:unhideWhenUsed/>
    <w:rsid w:val="008C730B"/>
    <w:pPr>
      <w:spacing w:after="0"/>
      <w:ind w:left="1320"/>
    </w:pPr>
    <w:rPr>
      <w:rFonts w:cstheme="minorHAnsi"/>
      <w:sz w:val="20"/>
      <w:szCs w:val="20"/>
    </w:rPr>
  </w:style>
  <w:style w:type="paragraph" w:styleId="91">
    <w:name w:val="toc 9"/>
    <w:basedOn w:val="a"/>
    <w:next w:val="a"/>
    <w:autoRedefine/>
    <w:uiPriority w:val="39"/>
    <w:unhideWhenUsed/>
    <w:rsid w:val="008C730B"/>
    <w:pPr>
      <w:spacing w:after="0"/>
      <w:ind w:left="1540"/>
    </w:pPr>
    <w:rPr>
      <w:rFonts w:cstheme="minorHAnsi"/>
      <w:sz w:val="20"/>
      <w:szCs w:val="20"/>
    </w:rPr>
  </w:style>
  <w:style w:type="character" w:customStyle="1" w:styleId="st">
    <w:name w:val="st"/>
    <w:basedOn w:val="a0"/>
    <w:rsid w:val="00B2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0B"/>
    <w:rPr>
      <w:rFonts w:asciiTheme="minorHAnsi" w:hAnsiTheme="minorHAnsi" w:cstheme="minorBidi"/>
      <w:sz w:val="22"/>
      <w:szCs w:val="22"/>
      <w:lang w:val="en-GB"/>
    </w:rPr>
  </w:style>
  <w:style w:type="paragraph" w:styleId="1">
    <w:name w:val="heading 1"/>
    <w:basedOn w:val="a"/>
    <w:next w:val="a"/>
    <w:link w:val="10"/>
    <w:uiPriority w:val="99"/>
    <w:qFormat/>
    <w:rsid w:val="008C730B"/>
    <w:pPr>
      <w:keepNext/>
      <w:numPr>
        <w:numId w:val="6"/>
      </w:numPr>
      <w:spacing w:before="240" w:after="60"/>
      <w:outlineLvl w:val="0"/>
    </w:pPr>
    <w:rPr>
      <w:rFonts w:ascii="Arial" w:eastAsia="Calibri" w:hAnsi="Arial" w:cs="Times New Roman"/>
      <w:b/>
      <w:bCs/>
      <w:kern w:val="32"/>
      <w:sz w:val="32"/>
      <w:szCs w:val="32"/>
      <w:lang w:val="hu-HU"/>
    </w:rPr>
  </w:style>
  <w:style w:type="paragraph" w:styleId="2">
    <w:name w:val="heading 2"/>
    <w:basedOn w:val="a"/>
    <w:next w:val="a"/>
    <w:link w:val="20"/>
    <w:uiPriority w:val="99"/>
    <w:qFormat/>
    <w:rsid w:val="008C730B"/>
    <w:pPr>
      <w:keepNext/>
      <w:numPr>
        <w:ilvl w:val="1"/>
        <w:numId w:val="6"/>
      </w:numPr>
      <w:spacing w:before="240" w:after="60"/>
      <w:outlineLvl w:val="1"/>
    </w:pPr>
    <w:rPr>
      <w:rFonts w:ascii="Arial" w:eastAsia="Calibri" w:hAnsi="Arial" w:cs="Times New Roman"/>
      <w:b/>
      <w:bCs/>
      <w:i/>
      <w:iCs/>
      <w:sz w:val="28"/>
      <w:szCs w:val="28"/>
      <w:lang w:val="hu-HU"/>
    </w:rPr>
  </w:style>
  <w:style w:type="paragraph" w:styleId="3">
    <w:name w:val="heading 3"/>
    <w:basedOn w:val="a"/>
    <w:next w:val="a"/>
    <w:link w:val="30"/>
    <w:uiPriority w:val="99"/>
    <w:qFormat/>
    <w:rsid w:val="008C730B"/>
    <w:pPr>
      <w:keepNext/>
      <w:numPr>
        <w:ilvl w:val="2"/>
        <w:numId w:val="6"/>
      </w:numPr>
      <w:spacing w:before="240" w:after="60"/>
      <w:outlineLvl w:val="2"/>
    </w:pPr>
    <w:rPr>
      <w:rFonts w:ascii="Arial" w:eastAsia="Calibri" w:hAnsi="Arial" w:cs="Times New Roman"/>
      <w:b/>
      <w:bCs/>
      <w:sz w:val="26"/>
      <w:szCs w:val="26"/>
      <w:lang w:val="x-none"/>
    </w:rPr>
  </w:style>
  <w:style w:type="paragraph" w:styleId="4">
    <w:name w:val="heading 4"/>
    <w:basedOn w:val="a"/>
    <w:next w:val="a"/>
    <w:link w:val="40"/>
    <w:uiPriority w:val="99"/>
    <w:qFormat/>
    <w:rsid w:val="008C730B"/>
    <w:pPr>
      <w:keepNext/>
      <w:numPr>
        <w:ilvl w:val="3"/>
        <w:numId w:val="6"/>
      </w:numPr>
      <w:tabs>
        <w:tab w:val="clear" w:pos="4550"/>
        <w:tab w:val="num" w:pos="864"/>
      </w:tabs>
      <w:spacing w:before="240" w:after="60"/>
      <w:ind w:left="864"/>
      <w:outlineLvl w:val="3"/>
    </w:pPr>
    <w:rPr>
      <w:rFonts w:ascii="Calibri" w:eastAsia="Calibri" w:hAnsi="Calibri" w:cs="Times New Roman"/>
      <w:b/>
      <w:bCs/>
      <w:sz w:val="28"/>
      <w:szCs w:val="28"/>
      <w:lang w:val="hu-HU"/>
    </w:rPr>
  </w:style>
  <w:style w:type="paragraph" w:styleId="5">
    <w:name w:val="heading 5"/>
    <w:basedOn w:val="a"/>
    <w:next w:val="a"/>
    <w:link w:val="50"/>
    <w:uiPriority w:val="99"/>
    <w:qFormat/>
    <w:rsid w:val="008C730B"/>
    <w:pPr>
      <w:numPr>
        <w:ilvl w:val="4"/>
        <w:numId w:val="6"/>
      </w:numPr>
      <w:tabs>
        <w:tab w:val="clear" w:pos="6537"/>
        <w:tab w:val="num" w:pos="1008"/>
      </w:tabs>
      <w:spacing w:before="240" w:after="60"/>
      <w:ind w:left="1008"/>
      <w:outlineLvl w:val="4"/>
    </w:pPr>
    <w:rPr>
      <w:rFonts w:ascii="Calibri" w:eastAsia="Calibri" w:hAnsi="Calibri" w:cs="Times New Roman"/>
      <w:b/>
      <w:bCs/>
      <w:i/>
      <w:iCs/>
      <w:sz w:val="26"/>
      <w:szCs w:val="26"/>
      <w:lang w:val="hu-HU"/>
    </w:rPr>
  </w:style>
  <w:style w:type="paragraph" w:styleId="6">
    <w:name w:val="heading 6"/>
    <w:basedOn w:val="a"/>
    <w:next w:val="a"/>
    <w:link w:val="60"/>
    <w:uiPriority w:val="99"/>
    <w:qFormat/>
    <w:rsid w:val="008C730B"/>
    <w:pPr>
      <w:numPr>
        <w:ilvl w:val="5"/>
        <w:numId w:val="6"/>
      </w:numPr>
      <w:spacing w:before="240" w:after="60"/>
      <w:outlineLvl w:val="5"/>
    </w:pPr>
    <w:rPr>
      <w:rFonts w:ascii="Calibri" w:eastAsia="Calibri" w:hAnsi="Calibri" w:cs="Times New Roman"/>
      <w:b/>
      <w:bCs/>
      <w:lang w:val="hu-HU"/>
    </w:rPr>
  </w:style>
  <w:style w:type="paragraph" w:styleId="7">
    <w:name w:val="heading 7"/>
    <w:basedOn w:val="a"/>
    <w:next w:val="a"/>
    <w:link w:val="70"/>
    <w:uiPriority w:val="99"/>
    <w:qFormat/>
    <w:rsid w:val="008C730B"/>
    <w:pPr>
      <w:numPr>
        <w:ilvl w:val="6"/>
        <w:numId w:val="6"/>
      </w:numPr>
      <w:spacing w:before="240" w:after="60"/>
      <w:outlineLvl w:val="6"/>
    </w:pPr>
    <w:rPr>
      <w:rFonts w:ascii="Calibri" w:eastAsia="Calibri" w:hAnsi="Calibri" w:cs="Times New Roman"/>
      <w:sz w:val="24"/>
      <w:szCs w:val="24"/>
      <w:lang w:val="hu-HU"/>
    </w:rPr>
  </w:style>
  <w:style w:type="paragraph" w:styleId="8">
    <w:name w:val="heading 8"/>
    <w:basedOn w:val="a"/>
    <w:next w:val="a"/>
    <w:link w:val="80"/>
    <w:uiPriority w:val="99"/>
    <w:qFormat/>
    <w:rsid w:val="008C730B"/>
    <w:pPr>
      <w:numPr>
        <w:ilvl w:val="7"/>
        <w:numId w:val="6"/>
      </w:numPr>
      <w:spacing w:before="240" w:after="60"/>
      <w:outlineLvl w:val="7"/>
    </w:pPr>
    <w:rPr>
      <w:rFonts w:ascii="Calibri" w:eastAsia="Calibri" w:hAnsi="Calibri" w:cs="Times New Roman"/>
      <w:i/>
      <w:iCs/>
      <w:sz w:val="24"/>
      <w:szCs w:val="24"/>
      <w:lang w:val="hu-HU"/>
    </w:rPr>
  </w:style>
  <w:style w:type="paragraph" w:styleId="9">
    <w:name w:val="heading 9"/>
    <w:basedOn w:val="a"/>
    <w:next w:val="a"/>
    <w:link w:val="90"/>
    <w:uiPriority w:val="99"/>
    <w:qFormat/>
    <w:rsid w:val="008C730B"/>
    <w:pPr>
      <w:numPr>
        <w:ilvl w:val="8"/>
        <w:numId w:val="6"/>
      </w:numPr>
      <w:spacing w:before="240" w:after="60"/>
      <w:outlineLvl w:val="8"/>
    </w:pPr>
    <w:rPr>
      <w:rFonts w:ascii="Arial" w:eastAsia="Calibri" w:hAnsi="Arial" w:cs="Times New Roman"/>
      <w:lang w:val="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30B"/>
    <w:rPr>
      <w:rFonts w:ascii="Arial" w:eastAsia="Calibri" w:hAnsi="Arial"/>
      <w:b/>
      <w:bCs/>
      <w:kern w:val="32"/>
      <w:sz w:val="32"/>
      <w:szCs w:val="32"/>
      <w:lang w:val="hu-HU"/>
    </w:rPr>
  </w:style>
  <w:style w:type="character" w:customStyle="1" w:styleId="20">
    <w:name w:val="Заголовок 2 Знак"/>
    <w:basedOn w:val="a0"/>
    <w:link w:val="2"/>
    <w:uiPriority w:val="99"/>
    <w:rsid w:val="008C730B"/>
    <w:rPr>
      <w:rFonts w:ascii="Arial" w:eastAsia="Calibri" w:hAnsi="Arial"/>
      <w:b/>
      <w:bCs/>
      <w:i/>
      <w:iCs/>
      <w:sz w:val="28"/>
      <w:szCs w:val="28"/>
      <w:lang w:val="hu-HU"/>
    </w:rPr>
  </w:style>
  <w:style w:type="character" w:customStyle="1" w:styleId="30">
    <w:name w:val="Заголовок 3 Знак"/>
    <w:basedOn w:val="a0"/>
    <w:link w:val="3"/>
    <w:uiPriority w:val="99"/>
    <w:rsid w:val="008C730B"/>
    <w:rPr>
      <w:rFonts w:ascii="Arial" w:eastAsia="Calibri" w:hAnsi="Arial"/>
      <w:b/>
      <w:bCs/>
      <w:sz w:val="26"/>
      <w:szCs w:val="26"/>
      <w:lang w:val="x-none"/>
    </w:rPr>
  </w:style>
  <w:style w:type="character" w:customStyle="1" w:styleId="40">
    <w:name w:val="Заголовок 4 Знак"/>
    <w:basedOn w:val="a0"/>
    <w:link w:val="4"/>
    <w:uiPriority w:val="99"/>
    <w:rsid w:val="008C730B"/>
    <w:rPr>
      <w:rFonts w:ascii="Calibri" w:eastAsia="Calibri" w:hAnsi="Calibri"/>
      <w:b/>
      <w:bCs/>
      <w:sz w:val="28"/>
      <w:szCs w:val="28"/>
      <w:lang w:val="hu-HU"/>
    </w:rPr>
  </w:style>
  <w:style w:type="character" w:customStyle="1" w:styleId="50">
    <w:name w:val="Заголовок 5 Знак"/>
    <w:basedOn w:val="a0"/>
    <w:link w:val="5"/>
    <w:uiPriority w:val="99"/>
    <w:rsid w:val="008C730B"/>
    <w:rPr>
      <w:rFonts w:ascii="Calibri" w:eastAsia="Calibri" w:hAnsi="Calibri"/>
      <w:b/>
      <w:bCs/>
      <w:i/>
      <w:iCs/>
      <w:sz w:val="26"/>
      <w:szCs w:val="26"/>
      <w:lang w:val="hu-HU"/>
    </w:rPr>
  </w:style>
  <w:style w:type="character" w:customStyle="1" w:styleId="60">
    <w:name w:val="Заголовок 6 Знак"/>
    <w:basedOn w:val="a0"/>
    <w:link w:val="6"/>
    <w:uiPriority w:val="99"/>
    <w:rsid w:val="008C730B"/>
    <w:rPr>
      <w:rFonts w:ascii="Calibri" w:eastAsia="Calibri" w:hAnsi="Calibri"/>
      <w:b/>
      <w:bCs/>
      <w:sz w:val="22"/>
      <w:szCs w:val="22"/>
      <w:lang w:val="hu-HU"/>
    </w:rPr>
  </w:style>
  <w:style w:type="character" w:customStyle="1" w:styleId="70">
    <w:name w:val="Заголовок 7 Знак"/>
    <w:basedOn w:val="a0"/>
    <w:link w:val="7"/>
    <w:uiPriority w:val="99"/>
    <w:rsid w:val="008C730B"/>
    <w:rPr>
      <w:rFonts w:ascii="Calibri" w:eastAsia="Calibri" w:hAnsi="Calibri"/>
      <w:lang w:val="hu-HU"/>
    </w:rPr>
  </w:style>
  <w:style w:type="character" w:customStyle="1" w:styleId="80">
    <w:name w:val="Заголовок 8 Знак"/>
    <w:basedOn w:val="a0"/>
    <w:link w:val="8"/>
    <w:uiPriority w:val="99"/>
    <w:rsid w:val="008C730B"/>
    <w:rPr>
      <w:rFonts w:ascii="Calibri" w:eastAsia="Calibri" w:hAnsi="Calibri"/>
      <w:i/>
      <w:iCs/>
      <w:lang w:val="hu-HU"/>
    </w:rPr>
  </w:style>
  <w:style w:type="character" w:customStyle="1" w:styleId="90">
    <w:name w:val="Заголовок 9 Знак"/>
    <w:basedOn w:val="a0"/>
    <w:link w:val="9"/>
    <w:uiPriority w:val="99"/>
    <w:rsid w:val="008C730B"/>
    <w:rPr>
      <w:rFonts w:ascii="Arial" w:eastAsia="Calibri" w:hAnsi="Arial"/>
      <w:sz w:val="22"/>
      <w:szCs w:val="22"/>
      <w:lang w:val="hu-HU"/>
    </w:rPr>
  </w:style>
  <w:style w:type="paragraph" w:styleId="a3">
    <w:name w:val="footnote text"/>
    <w:basedOn w:val="a"/>
    <w:link w:val="a4"/>
    <w:uiPriority w:val="99"/>
    <w:unhideWhenUsed/>
    <w:rsid w:val="008C730B"/>
    <w:pPr>
      <w:spacing w:after="0" w:line="240" w:lineRule="auto"/>
      <w:jc w:val="both"/>
    </w:pPr>
    <w:rPr>
      <w:rFonts w:ascii="Times New Roman" w:hAnsi="Times New Roman" w:cs="Times New Roman"/>
      <w:sz w:val="20"/>
      <w:szCs w:val="20"/>
    </w:rPr>
  </w:style>
  <w:style w:type="character" w:customStyle="1" w:styleId="a4">
    <w:name w:val="Текст сноски Знак"/>
    <w:basedOn w:val="a0"/>
    <w:link w:val="a3"/>
    <w:uiPriority w:val="99"/>
    <w:rsid w:val="008C730B"/>
    <w:rPr>
      <w:sz w:val="20"/>
      <w:szCs w:val="20"/>
      <w:lang w:val="en-GB"/>
    </w:rPr>
  </w:style>
  <w:style w:type="character" w:styleId="a5">
    <w:name w:val="footnote reference"/>
    <w:basedOn w:val="a0"/>
    <w:uiPriority w:val="99"/>
    <w:unhideWhenUsed/>
    <w:rsid w:val="008C730B"/>
    <w:rPr>
      <w:vertAlign w:val="superscript"/>
    </w:rPr>
  </w:style>
  <w:style w:type="paragraph" w:styleId="a6">
    <w:name w:val="header"/>
    <w:basedOn w:val="a"/>
    <w:link w:val="a7"/>
    <w:unhideWhenUsed/>
    <w:rsid w:val="008C730B"/>
    <w:pPr>
      <w:tabs>
        <w:tab w:val="center" w:pos="4513"/>
        <w:tab w:val="right" w:pos="9026"/>
      </w:tabs>
      <w:spacing w:after="0" w:line="240" w:lineRule="auto"/>
    </w:pPr>
  </w:style>
  <w:style w:type="character" w:customStyle="1" w:styleId="a7">
    <w:name w:val="Верхний колонтитул Знак"/>
    <w:basedOn w:val="a0"/>
    <w:link w:val="a6"/>
    <w:rsid w:val="008C730B"/>
    <w:rPr>
      <w:rFonts w:asciiTheme="minorHAnsi" w:hAnsiTheme="minorHAnsi" w:cstheme="minorBidi"/>
      <w:sz w:val="22"/>
      <w:szCs w:val="22"/>
      <w:lang w:val="en-GB"/>
    </w:rPr>
  </w:style>
  <w:style w:type="paragraph" w:styleId="a8">
    <w:name w:val="footer"/>
    <w:basedOn w:val="a"/>
    <w:link w:val="a9"/>
    <w:uiPriority w:val="99"/>
    <w:unhideWhenUsed/>
    <w:rsid w:val="008C730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8C730B"/>
    <w:rPr>
      <w:rFonts w:asciiTheme="minorHAnsi" w:hAnsiTheme="minorHAnsi" w:cstheme="minorBidi"/>
      <w:sz w:val="22"/>
      <w:szCs w:val="22"/>
      <w:lang w:val="en-GB"/>
    </w:rPr>
  </w:style>
  <w:style w:type="paragraph" w:styleId="aa">
    <w:name w:val="Balloon Text"/>
    <w:basedOn w:val="a"/>
    <w:link w:val="ab"/>
    <w:uiPriority w:val="99"/>
    <w:semiHidden/>
    <w:unhideWhenUsed/>
    <w:rsid w:val="008C73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30B"/>
    <w:rPr>
      <w:rFonts w:ascii="Tahoma" w:hAnsi="Tahoma" w:cs="Tahoma"/>
      <w:sz w:val="16"/>
      <w:szCs w:val="16"/>
      <w:lang w:val="en-GB"/>
    </w:rPr>
  </w:style>
  <w:style w:type="table" w:styleId="ac">
    <w:name w:val="Table Grid"/>
    <w:basedOn w:val="a1"/>
    <w:uiPriority w:val="59"/>
    <w:rsid w:val="008C730B"/>
    <w:pPr>
      <w:spacing w:after="0"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8C730B"/>
    <w:pPr>
      <w:ind w:left="720"/>
      <w:contextualSpacing/>
    </w:pPr>
  </w:style>
  <w:style w:type="table" w:customStyle="1" w:styleId="TableGrid1">
    <w:name w:val="Table Grid1"/>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C730B"/>
    <w:rPr>
      <w:color w:val="0000FF" w:themeColor="hyperlink"/>
      <w:u w:val="single"/>
    </w:rPr>
  </w:style>
  <w:style w:type="table" w:customStyle="1" w:styleId="GridTable1Light1">
    <w:name w:val="Grid Table 1 Light1"/>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annotation reference"/>
    <w:basedOn w:val="a0"/>
    <w:uiPriority w:val="99"/>
    <w:semiHidden/>
    <w:unhideWhenUsed/>
    <w:rsid w:val="008C730B"/>
    <w:rPr>
      <w:sz w:val="16"/>
      <w:szCs w:val="16"/>
    </w:rPr>
  </w:style>
  <w:style w:type="paragraph" w:styleId="af1">
    <w:name w:val="annotation text"/>
    <w:basedOn w:val="a"/>
    <w:link w:val="af2"/>
    <w:uiPriority w:val="99"/>
    <w:semiHidden/>
    <w:unhideWhenUsed/>
    <w:rsid w:val="008C730B"/>
    <w:pPr>
      <w:spacing w:after="0" w:line="240" w:lineRule="auto"/>
    </w:pPr>
    <w:rPr>
      <w:rFonts w:ascii="Cambria" w:hAnsi="Cambria" w:cs="Times New Roman"/>
      <w:sz w:val="20"/>
      <w:szCs w:val="20"/>
      <w:lang w:val="el-GR"/>
    </w:rPr>
  </w:style>
  <w:style w:type="character" w:customStyle="1" w:styleId="af2">
    <w:name w:val="Текст примечания Знак"/>
    <w:basedOn w:val="a0"/>
    <w:link w:val="af1"/>
    <w:uiPriority w:val="99"/>
    <w:semiHidden/>
    <w:rsid w:val="008C730B"/>
    <w:rPr>
      <w:rFonts w:ascii="Cambria" w:hAnsi="Cambria"/>
      <w:sz w:val="20"/>
      <w:szCs w:val="20"/>
      <w:lang w:val="el-GR"/>
    </w:rPr>
  </w:style>
  <w:style w:type="paragraph" w:styleId="af3">
    <w:name w:val="annotation subject"/>
    <w:basedOn w:val="af1"/>
    <w:next w:val="af1"/>
    <w:link w:val="af4"/>
    <w:uiPriority w:val="99"/>
    <w:semiHidden/>
    <w:unhideWhenUsed/>
    <w:rsid w:val="008C730B"/>
    <w:pPr>
      <w:spacing w:after="200"/>
    </w:pPr>
    <w:rPr>
      <w:rFonts w:asciiTheme="minorHAnsi" w:hAnsiTheme="minorHAnsi" w:cstheme="minorBidi"/>
      <w:b/>
      <w:bCs/>
      <w:lang w:val="en-GB"/>
    </w:rPr>
  </w:style>
  <w:style w:type="character" w:customStyle="1" w:styleId="af4">
    <w:name w:val="Тема примечания Знак"/>
    <w:basedOn w:val="af2"/>
    <w:link w:val="af3"/>
    <w:uiPriority w:val="99"/>
    <w:semiHidden/>
    <w:rsid w:val="008C730B"/>
    <w:rPr>
      <w:rFonts w:asciiTheme="minorHAnsi" w:hAnsiTheme="minorHAnsi" w:cstheme="minorBidi"/>
      <w:b/>
      <w:bCs/>
      <w:sz w:val="20"/>
      <w:szCs w:val="20"/>
      <w:lang w:val="en-GB"/>
    </w:rPr>
  </w:style>
  <w:style w:type="table" w:customStyle="1" w:styleId="TableGrid2">
    <w:name w:val="Table Grid2"/>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8C730B"/>
  </w:style>
  <w:style w:type="paragraph" w:customStyle="1" w:styleId="Nincstrkz1">
    <w:name w:val="Nincs térköz1"/>
    <w:uiPriority w:val="1"/>
    <w:qFormat/>
    <w:rsid w:val="008C730B"/>
    <w:pPr>
      <w:spacing w:after="0" w:line="240" w:lineRule="auto"/>
    </w:pPr>
    <w:rPr>
      <w:rFonts w:ascii="Calibri" w:eastAsia="Calibri" w:hAnsi="Calibri"/>
      <w:sz w:val="22"/>
      <w:szCs w:val="22"/>
      <w:lang w:val="hu-HU"/>
    </w:rPr>
  </w:style>
  <w:style w:type="paragraph" w:customStyle="1" w:styleId="Default">
    <w:name w:val="Default"/>
    <w:rsid w:val="008C730B"/>
    <w:pPr>
      <w:autoSpaceDE w:val="0"/>
      <w:autoSpaceDN w:val="0"/>
      <w:adjustRightInd w:val="0"/>
      <w:spacing w:after="0" w:line="240" w:lineRule="auto"/>
    </w:pPr>
    <w:rPr>
      <w:color w:val="000000"/>
      <w:lang w:val="hu-HU"/>
    </w:rPr>
  </w:style>
  <w:style w:type="character" w:styleId="af5">
    <w:name w:val="Strong"/>
    <w:basedOn w:val="a0"/>
    <w:uiPriority w:val="22"/>
    <w:qFormat/>
    <w:rsid w:val="008C730B"/>
    <w:rPr>
      <w:b/>
      <w:bCs/>
    </w:rPr>
  </w:style>
  <w:style w:type="character" w:customStyle="1" w:styleId="apple-converted-space">
    <w:name w:val="apple-converted-space"/>
    <w:basedOn w:val="a0"/>
    <w:rsid w:val="008C730B"/>
  </w:style>
  <w:style w:type="paragraph" w:styleId="af6">
    <w:name w:val="Normal (Web)"/>
    <w:basedOn w:val="a"/>
    <w:uiPriority w:val="99"/>
    <w:unhideWhenUsed/>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TableGrid3">
    <w:name w:val="Table Grid3"/>
    <w:basedOn w:val="a1"/>
    <w:next w:val="ac"/>
    <w:uiPriority w:val="59"/>
    <w:rsid w:val="008C730B"/>
    <w:pPr>
      <w:spacing w:after="0" w:line="240" w:lineRule="auto"/>
    </w:pPr>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8C730B"/>
    <w:rPr>
      <w:i/>
      <w:iCs/>
    </w:rPr>
  </w:style>
  <w:style w:type="paragraph" w:customStyle="1" w:styleId="search-snippet">
    <w:name w:val="search-snippet"/>
    <w:basedOn w:val="a"/>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earch-info">
    <w:name w:val="search-info"/>
    <w:basedOn w:val="a"/>
    <w:rsid w:val="008C730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username">
    <w:name w:val="username"/>
    <w:basedOn w:val="a0"/>
    <w:rsid w:val="008C730B"/>
  </w:style>
  <w:style w:type="character" w:styleId="af8">
    <w:name w:val="FollowedHyperlink"/>
    <w:basedOn w:val="a0"/>
    <w:uiPriority w:val="99"/>
    <w:semiHidden/>
    <w:unhideWhenUsed/>
    <w:rsid w:val="008C730B"/>
    <w:rPr>
      <w:color w:val="800080" w:themeColor="followedHyperlink"/>
      <w:u w:val="single"/>
    </w:rPr>
  </w:style>
  <w:style w:type="paragraph" w:styleId="af9">
    <w:name w:val="Title"/>
    <w:basedOn w:val="a"/>
    <w:link w:val="afa"/>
    <w:uiPriority w:val="10"/>
    <w:rsid w:val="008C730B"/>
    <w:pPr>
      <w:spacing w:before="240" w:after="240" w:line="240" w:lineRule="auto"/>
      <w:ind w:right="2268"/>
    </w:pPr>
    <w:rPr>
      <w:rFonts w:ascii="Times New Roman" w:eastAsia="Times New Roman" w:hAnsi="Times New Roman" w:cs="Times New Roman"/>
      <w:b/>
      <w:bCs/>
      <w:sz w:val="28"/>
      <w:szCs w:val="28"/>
      <w:lang w:val="ru-RU" w:eastAsia="ru-RU"/>
    </w:rPr>
  </w:style>
  <w:style w:type="character" w:customStyle="1" w:styleId="afa">
    <w:name w:val="Название Знак"/>
    <w:basedOn w:val="a0"/>
    <w:link w:val="af9"/>
    <w:uiPriority w:val="10"/>
    <w:rsid w:val="008C730B"/>
    <w:rPr>
      <w:rFonts w:eastAsia="Times New Roman"/>
      <w:b/>
      <w:bCs/>
      <w:sz w:val="28"/>
      <w:szCs w:val="28"/>
      <w:lang w:eastAsia="ru-RU"/>
    </w:rPr>
  </w:style>
  <w:style w:type="paragraph" w:customStyle="1" w:styleId="newncpi">
    <w:name w:val="newncpi"/>
    <w:basedOn w:val="a"/>
    <w:rsid w:val="008C730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newncpi0">
    <w:name w:val="newncpi0"/>
    <w:basedOn w:val="a"/>
    <w:rsid w:val="008C730B"/>
    <w:pPr>
      <w:spacing w:after="0" w:line="240" w:lineRule="auto"/>
      <w:jc w:val="both"/>
    </w:pPr>
    <w:rPr>
      <w:rFonts w:ascii="Times New Roman" w:eastAsiaTheme="minorEastAsia" w:hAnsi="Times New Roman" w:cs="Times New Roman"/>
      <w:sz w:val="24"/>
      <w:szCs w:val="24"/>
      <w:lang w:val="ru-RU" w:eastAsia="ru-RU"/>
    </w:rPr>
  </w:style>
  <w:style w:type="character" w:customStyle="1" w:styleId="name">
    <w:name w:val="name"/>
    <w:basedOn w:val="a0"/>
    <w:rsid w:val="008C730B"/>
    <w:rPr>
      <w:rFonts w:ascii="Times New Roman" w:hAnsi="Times New Roman" w:cs="Times New Roman"/>
      <w:caps/>
    </w:rPr>
  </w:style>
  <w:style w:type="character" w:customStyle="1" w:styleId="promulgator">
    <w:name w:val="promulgator"/>
    <w:basedOn w:val="a0"/>
    <w:rsid w:val="008C730B"/>
    <w:rPr>
      <w:rFonts w:ascii="Times New Roman" w:hAnsi="Times New Roman" w:cs="Times New Roman"/>
      <w:caps/>
    </w:rPr>
  </w:style>
  <w:style w:type="character" w:customStyle="1" w:styleId="datepr">
    <w:name w:val="datepr"/>
    <w:basedOn w:val="a0"/>
    <w:rsid w:val="008C730B"/>
    <w:rPr>
      <w:rFonts w:ascii="Times New Roman" w:hAnsi="Times New Roman" w:cs="Times New Roman"/>
    </w:rPr>
  </w:style>
  <w:style w:type="character" w:customStyle="1" w:styleId="number">
    <w:name w:val="number"/>
    <w:basedOn w:val="a0"/>
    <w:rsid w:val="008C730B"/>
    <w:rPr>
      <w:rFonts w:ascii="Times New Roman" w:hAnsi="Times New Roman" w:cs="Times New Roman"/>
    </w:rPr>
  </w:style>
  <w:style w:type="character" w:customStyle="1" w:styleId="ae">
    <w:name w:val="Абзац списка Знак"/>
    <w:basedOn w:val="a0"/>
    <w:link w:val="ad"/>
    <w:uiPriority w:val="34"/>
    <w:rsid w:val="008C730B"/>
    <w:rPr>
      <w:rFonts w:asciiTheme="minorHAnsi" w:hAnsiTheme="minorHAnsi" w:cstheme="minorBidi"/>
      <w:sz w:val="22"/>
      <w:szCs w:val="22"/>
      <w:lang w:val="en-GB"/>
    </w:rPr>
  </w:style>
  <w:style w:type="character" w:customStyle="1" w:styleId="apple-style-span">
    <w:name w:val="apple-style-span"/>
    <w:rsid w:val="008C730B"/>
    <w:rPr>
      <w:rFonts w:cs="Times New Roman"/>
    </w:rPr>
  </w:style>
  <w:style w:type="character" w:customStyle="1" w:styleId="LbjegyzetszvegChar">
    <w:name w:val="Lábjegyzetszöveg Char"/>
    <w:basedOn w:val="a0"/>
    <w:rsid w:val="008C730B"/>
  </w:style>
  <w:style w:type="character" w:customStyle="1" w:styleId="reference-text">
    <w:name w:val="reference-text"/>
    <w:basedOn w:val="a0"/>
    <w:rsid w:val="008C730B"/>
  </w:style>
  <w:style w:type="paragraph" w:styleId="afb">
    <w:name w:val="TOC Heading"/>
    <w:basedOn w:val="1"/>
    <w:next w:val="a"/>
    <w:uiPriority w:val="39"/>
    <w:unhideWhenUsed/>
    <w:qFormat/>
    <w:rsid w:val="008C730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11">
    <w:name w:val="toc 1"/>
    <w:basedOn w:val="a"/>
    <w:next w:val="a"/>
    <w:autoRedefine/>
    <w:uiPriority w:val="39"/>
    <w:unhideWhenUsed/>
    <w:qFormat/>
    <w:rsid w:val="008C730B"/>
    <w:pPr>
      <w:tabs>
        <w:tab w:val="left" w:pos="1600"/>
        <w:tab w:val="right" w:leader="dot" w:pos="9016"/>
      </w:tabs>
      <w:spacing w:after="0"/>
      <w:jc w:val="both"/>
    </w:pPr>
    <w:rPr>
      <w:rFonts w:asciiTheme="majorHAnsi" w:hAnsiTheme="majorHAnsi"/>
      <w:b/>
      <w:bCs/>
      <w:caps/>
      <w:sz w:val="24"/>
      <w:szCs w:val="24"/>
    </w:rPr>
  </w:style>
  <w:style w:type="paragraph" w:styleId="21">
    <w:name w:val="toc 2"/>
    <w:basedOn w:val="a"/>
    <w:next w:val="a"/>
    <w:autoRedefine/>
    <w:uiPriority w:val="39"/>
    <w:unhideWhenUsed/>
    <w:qFormat/>
    <w:rsid w:val="008C730B"/>
    <w:pPr>
      <w:spacing w:before="240" w:after="0"/>
    </w:pPr>
    <w:rPr>
      <w:rFonts w:cstheme="minorHAnsi"/>
      <w:b/>
      <w:bCs/>
      <w:sz w:val="20"/>
      <w:szCs w:val="20"/>
    </w:rPr>
  </w:style>
  <w:style w:type="paragraph" w:styleId="31">
    <w:name w:val="toc 3"/>
    <w:basedOn w:val="a"/>
    <w:next w:val="a"/>
    <w:autoRedefine/>
    <w:uiPriority w:val="39"/>
    <w:unhideWhenUsed/>
    <w:qFormat/>
    <w:rsid w:val="008C730B"/>
    <w:pPr>
      <w:spacing w:after="0"/>
      <w:ind w:left="220"/>
    </w:pPr>
    <w:rPr>
      <w:rFonts w:cstheme="minorHAnsi"/>
      <w:sz w:val="20"/>
      <w:szCs w:val="20"/>
    </w:rPr>
  </w:style>
  <w:style w:type="paragraph" w:customStyle="1" w:styleId="ConsPlusNormal">
    <w:name w:val="ConsPlusNormal"/>
    <w:rsid w:val="008C730B"/>
    <w:pPr>
      <w:autoSpaceDE w:val="0"/>
      <w:autoSpaceDN w:val="0"/>
      <w:adjustRightInd w:val="0"/>
      <w:spacing w:after="0" w:line="240" w:lineRule="auto"/>
    </w:pPr>
    <w:rPr>
      <w:b/>
      <w:bCs/>
      <w:i/>
      <w:iCs/>
      <w:sz w:val="30"/>
      <w:szCs w:val="30"/>
    </w:rPr>
  </w:style>
  <w:style w:type="table" w:customStyle="1" w:styleId="GridTable1Light12">
    <w:name w:val="Grid Table 1 Light12"/>
    <w:basedOn w:val="a1"/>
    <w:uiPriority w:val="46"/>
    <w:rsid w:val="008C730B"/>
    <w:pPr>
      <w:spacing w:after="0" w:line="240" w:lineRule="auto"/>
    </w:pPr>
    <w:rPr>
      <w:rFonts w:asciiTheme="minorHAnsi" w:hAnsiTheme="minorHAnsi" w:cstheme="minorBidi"/>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c">
    <w:name w:val="Light Shading"/>
    <w:basedOn w:val="a1"/>
    <w:uiPriority w:val="60"/>
    <w:rsid w:val="008C730B"/>
    <w:pPr>
      <w:spacing w:after="0" w:line="240" w:lineRule="auto"/>
    </w:pPr>
    <w:rPr>
      <w:rFonts w:asciiTheme="minorHAnsi" w:hAnsiTheme="minorHAnsi" w:cstheme="minorBidi"/>
      <w:color w:val="000000" w:themeColor="text1" w:themeShade="BF"/>
      <w:sz w:val="22"/>
      <w:szCs w:val="22"/>
      <w:lang w:val="hu-H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
    <w:link w:val="HTML0"/>
    <w:uiPriority w:val="99"/>
    <w:semiHidden/>
    <w:unhideWhenUsed/>
    <w:rsid w:val="008C7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0">
    <w:name w:val="Стандартный HTML Знак"/>
    <w:basedOn w:val="a0"/>
    <w:link w:val="HTML"/>
    <w:uiPriority w:val="99"/>
    <w:semiHidden/>
    <w:rsid w:val="008C730B"/>
    <w:rPr>
      <w:rFonts w:ascii="Courier New" w:eastAsia="Times New Roman" w:hAnsi="Courier New" w:cs="Courier New"/>
      <w:sz w:val="20"/>
      <w:szCs w:val="20"/>
      <w:lang w:val="hu-HU" w:eastAsia="hu-HU"/>
    </w:rPr>
  </w:style>
  <w:style w:type="paragraph" w:styleId="afd">
    <w:name w:val="No Spacing"/>
    <w:uiPriority w:val="1"/>
    <w:qFormat/>
    <w:rsid w:val="008C730B"/>
    <w:pPr>
      <w:widowControl w:val="0"/>
      <w:spacing w:after="0" w:line="360" w:lineRule="exact"/>
      <w:ind w:firstLine="709"/>
      <w:jc w:val="both"/>
    </w:pPr>
    <w:rPr>
      <w:rFonts w:eastAsia="Times New Roman"/>
      <w:sz w:val="26"/>
      <w:szCs w:val="20"/>
      <w:lang w:eastAsia="ru-RU"/>
    </w:rPr>
  </w:style>
  <w:style w:type="paragraph" w:styleId="afe">
    <w:name w:val="endnote text"/>
    <w:basedOn w:val="a"/>
    <w:link w:val="aff"/>
    <w:uiPriority w:val="99"/>
    <w:semiHidden/>
    <w:unhideWhenUsed/>
    <w:rsid w:val="008C730B"/>
    <w:pPr>
      <w:spacing w:after="0" w:line="240" w:lineRule="auto"/>
    </w:pPr>
    <w:rPr>
      <w:rFonts w:ascii="Cambria" w:hAnsi="Cambria" w:cs="Times New Roman"/>
      <w:sz w:val="20"/>
      <w:szCs w:val="20"/>
      <w:lang w:val="el-GR"/>
    </w:rPr>
  </w:style>
  <w:style w:type="character" w:customStyle="1" w:styleId="aff">
    <w:name w:val="Текст концевой сноски Знак"/>
    <w:basedOn w:val="a0"/>
    <w:link w:val="afe"/>
    <w:uiPriority w:val="99"/>
    <w:semiHidden/>
    <w:rsid w:val="008C730B"/>
    <w:rPr>
      <w:rFonts w:ascii="Cambria" w:hAnsi="Cambria"/>
      <w:sz w:val="20"/>
      <w:szCs w:val="20"/>
      <w:lang w:val="el-GR"/>
    </w:rPr>
  </w:style>
  <w:style w:type="character" w:styleId="aff0">
    <w:name w:val="endnote reference"/>
    <w:basedOn w:val="a0"/>
    <w:uiPriority w:val="99"/>
    <w:semiHidden/>
    <w:unhideWhenUsed/>
    <w:rsid w:val="008C730B"/>
    <w:rPr>
      <w:vertAlign w:val="superscript"/>
    </w:rPr>
  </w:style>
  <w:style w:type="character" w:customStyle="1" w:styleId="ftdotcom">
    <w:name w:val="ftdotcom"/>
    <w:basedOn w:val="a0"/>
    <w:rsid w:val="008C730B"/>
  </w:style>
  <w:style w:type="paragraph" w:styleId="aff1">
    <w:name w:val="Subtitle"/>
    <w:basedOn w:val="a"/>
    <w:next w:val="a"/>
    <w:link w:val="aff2"/>
    <w:uiPriority w:val="11"/>
    <w:qFormat/>
    <w:rsid w:val="008C730B"/>
    <w:pPr>
      <w:numPr>
        <w:ilvl w:val="1"/>
      </w:numPr>
      <w:spacing w:after="0" w:line="240" w:lineRule="auto"/>
    </w:pPr>
    <w:rPr>
      <w:rFonts w:asciiTheme="majorHAnsi" w:eastAsiaTheme="majorEastAsia" w:hAnsiTheme="majorHAnsi" w:cstheme="majorBidi"/>
      <w:i/>
      <w:iCs/>
      <w:color w:val="4F81BD" w:themeColor="accent1"/>
      <w:spacing w:val="15"/>
      <w:sz w:val="24"/>
      <w:szCs w:val="24"/>
      <w:lang w:val="el-GR"/>
    </w:rPr>
  </w:style>
  <w:style w:type="character" w:customStyle="1" w:styleId="aff2">
    <w:name w:val="Подзаголовок Знак"/>
    <w:basedOn w:val="a0"/>
    <w:link w:val="aff1"/>
    <w:uiPriority w:val="11"/>
    <w:rsid w:val="008C730B"/>
    <w:rPr>
      <w:rFonts w:asciiTheme="majorHAnsi" w:eastAsiaTheme="majorEastAsia" w:hAnsiTheme="majorHAnsi" w:cstheme="majorBidi"/>
      <w:i/>
      <w:iCs/>
      <w:color w:val="4F81BD" w:themeColor="accent1"/>
      <w:spacing w:val="15"/>
      <w:lang w:val="el-GR"/>
    </w:rPr>
  </w:style>
  <w:style w:type="character" w:styleId="aff3">
    <w:name w:val="Subtle Emphasis"/>
    <w:basedOn w:val="a0"/>
    <w:uiPriority w:val="19"/>
    <w:qFormat/>
    <w:rsid w:val="008C730B"/>
    <w:rPr>
      <w:i/>
      <w:iCs/>
      <w:color w:val="808080" w:themeColor="text1" w:themeTint="7F"/>
    </w:rPr>
  </w:style>
  <w:style w:type="character" w:styleId="aff4">
    <w:name w:val="Intense Emphasis"/>
    <w:basedOn w:val="a0"/>
    <w:uiPriority w:val="21"/>
    <w:qFormat/>
    <w:rsid w:val="008C730B"/>
    <w:rPr>
      <w:b/>
      <w:bCs/>
      <w:i/>
      <w:iCs/>
      <w:color w:val="4F81BD" w:themeColor="accent1"/>
    </w:rPr>
  </w:style>
  <w:style w:type="table" w:customStyle="1" w:styleId="TableGrid4">
    <w:name w:val="Table Grid4"/>
    <w:basedOn w:val="a1"/>
    <w:next w:val="ac"/>
    <w:uiPriority w:val="59"/>
    <w:rsid w:val="008C730B"/>
    <w:pPr>
      <w:spacing w:after="0"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c"/>
    <w:rsid w:val="008C7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a"/>
    <w:qFormat/>
    <w:rsid w:val="008C730B"/>
    <w:pPr>
      <w:keepLines/>
      <w:spacing w:before="180" w:after="120" w:line="330" w:lineRule="atLeast"/>
      <w:ind w:left="567" w:hanging="567"/>
      <w:jc w:val="both"/>
    </w:pPr>
    <w:rPr>
      <w:rFonts w:ascii="Arial" w:eastAsia="Times New Roman" w:hAnsi="Arial" w:cs="Times New Roman"/>
      <w:lang w:val="de-DE" w:eastAsia="de-DE"/>
    </w:rPr>
  </w:style>
  <w:style w:type="numbering" w:customStyle="1" w:styleId="NoList2">
    <w:name w:val="No List2"/>
    <w:next w:val="a2"/>
    <w:uiPriority w:val="99"/>
    <w:semiHidden/>
    <w:unhideWhenUsed/>
    <w:rsid w:val="008C730B"/>
  </w:style>
  <w:style w:type="table" w:customStyle="1" w:styleId="TableGrid6">
    <w:name w:val="Table Grid6"/>
    <w:basedOn w:val="a1"/>
    <w:next w:val="ac"/>
    <w:rsid w:val="008C7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2"/>
    <w:locked/>
    <w:rsid w:val="008C730B"/>
    <w:rPr>
      <w:sz w:val="29"/>
      <w:szCs w:val="29"/>
      <w:shd w:val="clear" w:color="auto" w:fill="FFFFFF"/>
    </w:rPr>
  </w:style>
  <w:style w:type="paragraph" w:customStyle="1" w:styleId="12">
    <w:name w:val="Основной текст1"/>
    <w:basedOn w:val="a"/>
    <w:link w:val="aff5"/>
    <w:rsid w:val="008C730B"/>
    <w:pPr>
      <w:widowControl w:val="0"/>
      <w:shd w:val="clear" w:color="auto" w:fill="FFFFFF"/>
      <w:spacing w:after="120" w:line="240" w:lineRule="atLeast"/>
    </w:pPr>
    <w:rPr>
      <w:rFonts w:ascii="Times New Roman" w:hAnsi="Times New Roman" w:cs="Times New Roman"/>
      <w:sz w:val="29"/>
      <w:szCs w:val="29"/>
      <w:lang w:val="ru-RU"/>
    </w:rPr>
  </w:style>
  <w:style w:type="paragraph" w:customStyle="1" w:styleId="Quelle">
    <w:name w:val="Quelle"/>
    <w:basedOn w:val="12"/>
    <w:link w:val="QuelleZchn"/>
    <w:qFormat/>
    <w:rsid w:val="008C730B"/>
    <w:pPr>
      <w:shd w:val="clear" w:color="auto" w:fill="auto"/>
      <w:spacing w:before="120" w:after="0" w:line="240" w:lineRule="auto"/>
      <w:ind w:left="23" w:right="23" w:hanging="23"/>
      <w:jc w:val="both"/>
    </w:pPr>
    <w:rPr>
      <w:rFonts w:ascii="Arial" w:hAnsi="Arial" w:cs="Arial"/>
      <w:sz w:val="20"/>
      <w:szCs w:val="20"/>
      <w:lang w:val="en-US"/>
    </w:rPr>
  </w:style>
  <w:style w:type="character" w:customStyle="1" w:styleId="QuelleZchn">
    <w:name w:val="Quelle Zchn"/>
    <w:basedOn w:val="aff5"/>
    <w:link w:val="Quelle"/>
    <w:rsid w:val="008C730B"/>
    <w:rPr>
      <w:rFonts w:ascii="Arial" w:hAnsi="Arial" w:cs="Arial"/>
      <w:sz w:val="20"/>
      <w:szCs w:val="20"/>
      <w:shd w:val="clear" w:color="auto" w:fill="FFFFFF"/>
      <w:lang w:val="en-US"/>
    </w:rPr>
  </w:style>
  <w:style w:type="character" w:styleId="aff6">
    <w:name w:val="page number"/>
    <w:basedOn w:val="a0"/>
    <w:rsid w:val="008C730B"/>
    <w:rPr>
      <w:rFonts w:ascii="Arial" w:hAnsi="Arial"/>
      <w:sz w:val="20"/>
    </w:rPr>
  </w:style>
  <w:style w:type="paragraph" w:customStyle="1" w:styleId="Tabelle">
    <w:name w:val="Tabelle"/>
    <w:basedOn w:val="12"/>
    <w:link w:val="TabelleZchn"/>
    <w:qFormat/>
    <w:rsid w:val="008C730B"/>
    <w:pPr>
      <w:shd w:val="clear" w:color="auto" w:fill="auto"/>
      <w:spacing w:after="80" w:line="341" w:lineRule="exact"/>
      <w:ind w:left="23" w:right="23" w:hanging="23"/>
      <w:jc w:val="both"/>
    </w:pPr>
    <w:rPr>
      <w:rFonts w:ascii="Arial" w:eastAsiaTheme="minorEastAsia" w:hAnsi="Arial" w:cs="Arial"/>
      <w:lang w:val="en-US" w:eastAsia="de-DE"/>
    </w:rPr>
  </w:style>
  <w:style w:type="character" w:customStyle="1" w:styleId="TabelleZchn">
    <w:name w:val="Tabelle Zchn"/>
    <w:basedOn w:val="aff5"/>
    <w:link w:val="Tabelle"/>
    <w:rsid w:val="008C730B"/>
    <w:rPr>
      <w:rFonts w:ascii="Arial" w:eastAsiaTheme="minorEastAsia" w:hAnsi="Arial" w:cs="Arial"/>
      <w:sz w:val="29"/>
      <w:szCs w:val="29"/>
      <w:shd w:val="clear" w:color="auto" w:fill="FFFFFF"/>
      <w:lang w:val="en-US" w:eastAsia="de-DE"/>
    </w:rPr>
  </w:style>
  <w:style w:type="paragraph" w:styleId="41">
    <w:name w:val="toc 4"/>
    <w:basedOn w:val="a"/>
    <w:next w:val="a"/>
    <w:autoRedefine/>
    <w:uiPriority w:val="39"/>
    <w:unhideWhenUsed/>
    <w:rsid w:val="008C730B"/>
    <w:pPr>
      <w:spacing w:after="0"/>
      <w:ind w:left="440"/>
    </w:pPr>
    <w:rPr>
      <w:rFonts w:cstheme="minorHAnsi"/>
      <w:sz w:val="20"/>
      <w:szCs w:val="20"/>
    </w:rPr>
  </w:style>
  <w:style w:type="paragraph" w:styleId="51">
    <w:name w:val="toc 5"/>
    <w:basedOn w:val="a"/>
    <w:next w:val="a"/>
    <w:autoRedefine/>
    <w:uiPriority w:val="39"/>
    <w:unhideWhenUsed/>
    <w:rsid w:val="008C730B"/>
    <w:pPr>
      <w:spacing w:after="0"/>
      <w:ind w:left="660"/>
    </w:pPr>
    <w:rPr>
      <w:rFonts w:cstheme="minorHAnsi"/>
      <w:sz w:val="20"/>
      <w:szCs w:val="20"/>
    </w:rPr>
  </w:style>
  <w:style w:type="paragraph" w:styleId="61">
    <w:name w:val="toc 6"/>
    <w:basedOn w:val="a"/>
    <w:next w:val="a"/>
    <w:autoRedefine/>
    <w:uiPriority w:val="39"/>
    <w:unhideWhenUsed/>
    <w:rsid w:val="008C730B"/>
    <w:pPr>
      <w:spacing w:after="0"/>
      <w:ind w:left="880"/>
    </w:pPr>
    <w:rPr>
      <w:rFonts w:cstheme="minorHAnsi"/>
      <w:sz w:val="20"/>
      <w:szCs w:val="20"/>
    </w:rPr>
  </w:style>
  <w:style w:type="paragraph" w:styleId="71">
    <w:name w:val="toc 7"/>
    <w:basedOn w:val="a"/>
    <w:next w:val="a"/>
    <w:autoRedefine/>
    <w:uiPriority w:val="39"/>
    <w:unhideWhenUsed/>
    <w:rsid w:val="008C730B"/>
    <w:pPr>
      <w:spacing w:after="0"/>
      <w:ind w:left="1100"/>
    </w:pPr>
    <w:rPr>
      <w:rFonts w:cstheme="minorHAnsi"/>
      <w:sz w:val="20"/>
      <w:szCs w:val="20"/>
    </w:rPr>
  </w:style>
  <w:style w:type="paragraph" w:styleId="81">
    <w:name w:val="toc 8"/>
    <w:basedOn w:val="a"/>
    <w:next w:val="a"/>
    <w:autoRedefine/>
    <w:uiPriority w:val="39"/>
    <w:unhideWhenUsed/>
    <w:rsid w:val="008C730B"/>
    <w:pPr>
      <w:spacing w:after="0"/>
      <w:ind w:left="1320"/>
    </w:pPr>
    <w:rPr>
      <w:rFonts w:cstheme="minorHAnsi"/>
      <w:sz w:val="20"/>
      <w:szCs w:val="20"/>
    </w:rPr>
  </w:style>
  <w:style w:type="paragraph" w:styleId="91">
    <w:name w:val="toc 9"/>
    <w:basedOn w:val="a"/>
    <w:next w:val="a"/>
    <w:autoRedefine/>
    <w:uiPriority w:val="39"/>
    <w:unhideWhenUsed/>
    <w:rsid w:val="008C730B"/>
    <w:pPr>
      <w:spacing w:after="0"/>
      <w:ind w:left="1540"/>
    </w:pPr>
    <w:rPr>
      <w:rFonts w:cstheme="minorHAnsi"/>
      <w:sz w:val="20"/>
      <w:szCs w:val="20"/>
    </w:rPr>
  </w:style>
  <w:style w:type="character" w:customStyle="1" w:styleId="st">
    <w:name w:val="st"/>
    <w:basedOn w:val="a0"/>
    <w:rsid w:val="00B2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ctt.by" TargetMode="External"/><Relationship Id="rId1" Type="http://schemas.openxmlformats.org/officeDocument/2006/relationships/hyperlink" Target="http://ict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28399</Words>
  <Characters>161880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Солнцев Владимир</dc:creator>
  <cp:lastModifiedBy>Гуринов</cp:lastModifiedBy>
  <cp:revision>2</cp:revision>
  <dcterms:created xsi:type="dcterms:W3CDTF">2016-09-02T05:48:00Z</dcterms:created>
  <dcterms:modified xsi:type="dcterms:W3CDTF">2016-09-02T05:48:00Z</dcterms:modified>
</cp:coreProperties>
</file>